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63" w:rsidRDefault="009D6491" w:rsidP="00F5358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Claim Submittal FAQs</w:t>
      </w:r>
    </w:p>
    <w:p w:rsidR="009D6491" w:rsidRDefault="009D6491" w:rsidP="00F5358E">
      <w:pPr>
        <w:jc w:val="center"/>
        <w:rPr>
          <w:b/>
          <w:sz w:val="28"/>
          <w:szCs w:val="28"/>
        </w:rPr>
      </w:pPr>
    </w:p>
    <w:p w:rsidR="009D6491" w:rsidRDefault="009D6491" w:rsidP="009D6491">
      <w:pPr>
        <w:rPr>
          <w:b/>
          <w:sz w:val="28"/>
          <w:szCs w:val="28"/>
        </w:rPr>
      </w:pPr>
      <w:r w:rsidRPr="009D6491">
        <w:rPr>
          <w:b/>
          <w:sz w:val="28"/>
          <w:szCs w:val="28"/>
        </w:rPr>
        <w:t>Effective August 1, 2019 DEQ will accept electronic filing of reimbursement applications via email.</w:t>
      </w:r>
    </w:p>
    <w:p w:rsidR="00B1210E" w:rsidRPr="00D81A95" w:rsidRDefault="00B1210E" w:rsidP="009D6491">
      <w:pPr>
        <w:rPr>
          <w:b/>
          <w:sz w:val="24"/>
          <w:szCs w:val="24"/>
        </w:rPr>
      </w:pPr>
    </w:p>
    <w:p w:rsidR="00B1210E" w:rsidRPr="00B1210E" w:rsidRDefault="00B1210E" w:rsidP="00B1210E">
      <w:pPr>
        <w:numPr>
          <w:ilvl w:val="0"/>
          <w:numId w:val="1"/>
        </w:numPr>
        <w:rPr>
          <w:b/>
          <w:sz w:val="28"/>
          <w:szCs w:val="28"/>
        </w:rPr>
      </w:pPr>
      <w:r w:rsidRPr="00B1210E">
        <w:rPr>
          <w:b/>
          <w:sz w:val="28"/>
          <w:szCs w:val="28"/>
        </w:rPr>
        <w:t>How can I file a Claim electronically?</w:t>
      </w:r>
    </w:p>
    <w:p w:rsidR="009D6491" w:rsidRPr="00D81A95" w:rsidRDefault="009D6491" w:rsidP="009D6491">
      <w:pPr>
        <w:rPr>
          <w:b/>
          <w:sz w:val="24"/>
          <w:szCs w:val="24"/>
        </w:rPr>
      </w:pPr>
    </w:p>
    <w:p w:rsidR="009D6491" w:rsidRPr="00B1210E" w:rsidRDefault="009D6491" w:rsidP="009D6491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B1210E">
        <w:rPr>
          <w:sz w:val="24"/>
          <w:szCs w:val="24"/>
        </w:rPr>
        <w:t xml:space="preserve">Subject Line must reference the PC Number and Phase including any applicable Subphase. </w:t>
      </w:r>
    </w:p>
    <w:p w:rsidR="009D6491" w:rsidRPr="00B1210E" w:rsidRDefault="009D6491" w:rsidP="009D6491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B1210E">
        <w:rPr>
          <w:sz w:val="24"/>
          <w:szCs w:val="24"/>
        </w:rPr>
        <w:t>Must state in the submittal email that you are presenting the attached PDF and eAAF Cost Worksheet as the application and validate the authenticity of the signature(s) on the form(s).</w:t>
      </w:r>
    </w:p>
    <w:p w:rsidR="009D6491" w:rsidRPr="00B1210E" w:rsidRDefault="009D6491" w:rsidP="009D6491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B1210E">
        <w:rPr>
          <w:sz w:val="24"/>
          <w:szCs w:val="24"/>
        </w:rPr>
        <w:t>When acting as an agent the Consultant has an LPOA or similar document</w:t>
      </w:r>
    </w:p>
    <w:p w:rsidR="009D6491" w:rsidRDefault="009D6491" w:rsidP="009D6491">
      <w:pPr>
        <w:rPr>
          <w:sz w:val="28"/>
          <w:szCs w:val="28"/>
        </w:rPr>
      </w:pPr>
    </w:p>
    <w:p w:rsidR="009D6491" w:rsidRDefault="009D6491" w:rsidP="00B1210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Claim Submittal Statements Examples</w:t>
      </w:r>
    </w:p>
    <w:p w:rsidR="009D6491" w:rsidRDefault="009D6491" w:rsidP="00B1210E">
      <w:pPr>
        <w:ind w:left="720"/>
        <w:rPr>
          <w:b/>
          <w:sz w:val="24"/>
          <w:szCs w:val="24"/>
        </w:rPr>
      </w:pPr>
    </w:p>
    <w:p w:rsidR="009D6491" w:rsidRPr="0039400C" w:rsidRDefault="009D6491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39400C">
        <w:rPr>
          <w:sz w:val="24"/>
          <w:szCs w:val="24"/>
        </w:rPr>
        <w:t>When the RP/Claimant submits the claim directly:</w:t>
      </w:r>
    </w:p>
    <w:p w:rsidR="009D6491" w:rsidRDefault="009D6491" w:rsidP="00D81A95">
      <w:pPr>
        <w:pStyle w:val="ListParagraph"/>
        <w:ind w:left="1440"/>
        <w:rPr>
          <w:sz w:val="24"/>
          <w:szCs w:val="24"/>
        </w:rPr>
      </w:pPr>
      <w:r w:rsidRPr="0039400C">
        <w:rPr>
          <w:sz w:val="24"/>
          <w:szCs w:val="24"/>
        </w:rPr>
        <w:t>“Attached please find the original reimbursement application for PC [insert number], [insert phase] that contains my sign</w:t>
      </w:r>
      <w:r>
        <w:rPr>
          <w:sz w:val="24"/>
          <w:szCs w:val="24"/>
        </w:rPr>
        <w:t>ature.”</w:t>
      </w:r>
    </w:p>
    <w:p w:rsidR="009D6491" w:rsidRPr="0039400C" w:rsidRDefault="009D6491" w:rsidP="00B1210E">
      <w:pPr>
        <w:pStyle w:val="ListParagraph"/>
        <w:ind w:left="2160"/>
        <w:rPr>
          <w:sz w:val="24"/>
          <w:szCs w:val="24"/>
        </w:rPr>
      </w:pPr>
    </w:p>
    <w:p w:rsidR="009D6491" w:rsidRDefault="009D6491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39400C">
        <w:rPr>
          <w:sz w:val="24"/>
          <w:szCs w:val="24"/>
        </w:rPr>
        <w:t>When the claim is submitted by the RP/Claimant’s Consultant:</w:t>
      </w:r>
    </w:p>
    <w:p w:rsidR="009D6491" w:rsidRDefault="009D6491" w:rsidP="00D81A9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“</w:t>
      </w:r>
      <w:r w:rsidRPr="0039400C">
        <w:rPr>
          <w:sz w:val="24"/>
          <w:szCs w:val="24"/>
        </w:rPr>
        <w:t xml:space="preserve">Attached please find the original reimbursement application for PC [insert number], [insert phase] that contains my client’s signature.” </w:t>
      </w:r>
    </w:p>
    <w:p w:rsidR="009D6491" w:rsidRPr="0039400C" w:rsidRDefault="009D6491" w:rsidP="00B1210E">
      <w:pPr>
        <w:pStyle w:val="ListParagraph"/>
        <w:ind w:left="2160"/>
        <w:rPr>
          <w:sz w:val="24"/>
          <w:szCs w:val="24"/>
        </w:rPr>
      </w:pPr>
    </w:p>
    <w:p w:rsidR="009D6491" w:rsidRPr="0039400C" w:rsidRDefault="009D6491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39400C">
        <w:rPr>
          <w:sz w:val="24"/>
          <w:szCs w:val="24"/>
        </w:rPr>
        <w:t>When the claim is submitted by the RP/Claimant’s Consultant acting as an agent:</w:t>
      </w:r>
    </w:p>
    <w:p w:rsidR="009D6491" w:rsidRPr="0039400C" w:rsidRDefault="009D6491" w:rsidP="00D81A95">
      <w:pPr>
        <w:pStyle w:val="ListParagraph"/>
        <w:ind w:left="1440"/>
        <w:rPr>
          <w:sz w:val="24"/>
          <w:szCs w:val="24"/>
        </w:rPr>
      </w:pPr>
      <w:r w:rsidRPr="0039400C">
        <w:rPr>
          <w:sz w:val="24"/>
          <w:szCs w:val="24"/>
        </w:rPr>
        <w:t xml:space="preserve">“Attached please find the original reimbursement application for PC [insert number], [insert phase] that contains my signature as agent for my client.” </w:t>
      </w:r>
    </w:p>
    <w:p w:rsidR="00B1210E" w:rsidRDefault="00B1210E" w:rsidP="00B1210E">
      <w:pPr>
        <w:pStyle w:val="ListParagraph"/>
        <w:ind w:left="0"/>
        <w:rPr>
          <w:b/>
          <w:sz w:val="24"/>
          <w:szCs w:val="24"/>
        </w:rPr>
      </w:pPr>
    </w:p>
    <w:p w:rsidR="00B1210E" w:rsidRPr="00506D0B" w:rsidRDefault="00B1210E" w:rsidP="00B121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06D0B">
        <w:rPr>
          <w:b/>
          <w:sz w:val="28"/>
          <w:szCs w:val="28"/>
        </w:rPr>
        <w:t>What formats do the claim applications need to be in?</w:t>
      </w:r>
    </w:p>
    <w:p w:rsidR="00B1210E" w:rsidRDefault="00B1210E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Claim forms and all support documents should be PDFs or similar</w:t>
      </w:r>
    </w:p>
    <w:p w:rsidR="00B1210E" w:rsidRDefault="00B1210E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B1210E">
        <w:rPr>
          <w:sz w:val="24"/>
          <w:szCs w:val="24"/>
        </w:rPr>
        <w:t xml:space="preserve">The </w:t>
      </w:r>
      <w:hyperlink r:id="rId5" w:history="1">
        <w:r w:rsidRPr="00B1210E">
          <w:rPr>
            <w:rStyle w:val="Hyperlink"/>
            <w:sz w:val="24"/>
            <w:szCs w:val="24"/>
          </w:rPr>
          <w:t>eAAF Cost Worksheet</w:t>
        </w:r>
      </w:hyperlink>
      <w:r w:rsidRPr="00B1210E">
        <w:rPr>
          <w:sz w:val="24"/>
          <w:szCs w:val="24"/>
        </w:rPr>
        <w:t xml:space="preserve"> must be used </w:t>
      </w:r>
      <w:r>
        <w:rPr>
          <w:sz w:val="24"/>
          <w:szCs w:val="24"/>
        </w:rPr>
        <w:t xml:space="preserve">for filing the reimbursement claim via Email.  It must be </w:t>
      </w:r>
      <w:r w:rsidRPr="00B1210E">
        <w:rPr>
          <w:sz w:val="24"/>
          <w:szCs w:val="24"/>
        </w:rPr>
        <w:t xml:space="preserve">submitted </w:t>
      </w:r>
      <w:r>
        <w:rPr>
          <w:sz w:val="24"/>
          <w:szCs w:val="24"/>
        </w:rPr>
        <w:t>as an Excel document, just like the eAAF submitted to the region the eAAF cost worksheet must remain in the Excel format.</w:t>
      </w:r>
    </w:p>
    <w:p w:rsidR="00B1210E" w:rsidRPr="00B1210E" w:rsidRDefault="00B1210E" w:rsidP="00506D0B">
      <w:pPr>
        <w:pStyle w:val="ListParagraph"/>
        <w:ind w:left="1440"/>
        <w:rPr>
          <w:sz w:val="24"/>
          <w:szCs w:val="24"/>
        </w:rPr>
      </w:pPr>
    </w:p>
    <w:p w:rsidR="00506D0B" w:rsidRDefault="00506D0B" w:rsidP="00B121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many claim applications can be submitted in a single Email?</w:t>
      </w:r>
    </w:p>
    <w:p w:rsidR="00506D0B" w:rsidRPr="00D81A95" w:rsidRDefault="00506D0B" w:rsidP="00506D0B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Each claim for a phase or Subphase must be submitted individually. </w:t>
      </w:r>
      <w:r w:rsidR="00D81A95">
        <w:rPr>
          <w:sz w:val="24"/>
          <w:szCs w:val="24"/>
        </w:rPr>
        <w:br/>
      </w:r>
    </w:p>
    <w:p w:rsidR="00B1210E" w:rsidRDefault="00D81A95" w:rsidP="00B121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email address do I send claims to?</w:t>
      </w:r>
    </w:p>
    <w:p w:rsidR="00D81A95" w:rsidRPr="00D81A95" w:rsidRDefault="00D81A95" w:rsidP="00D81A95">
      <w:pPr>
        <w:pStyle w:val="ListParagraph"/>
        <w:numPr>
          <w:ilvl w:val="0"/>
          <w:numId w:val="3"/>
        </w:numPr>
        <w:ind w:left="1080"/>
        <w:rPr>
          <w:sz w:val="28"/>
          <w:szCs w:val="28"/>
        </w:rPr>
      </w:pPr>
      <w:r w:rsidRPr="00D81A95">
        <w:rPr>
          <w:sz w:val="24"/>
          <w:szCs w:val="24"/>
        </w:rPr>
        <w:t>Send the completed claim application package to claim.decision@deq.virginia.gov</w:t>
      </w:r>
    </w:p>
    <w:p w:rsidR="00F5358E" w:rsidRPr="00D81A95" w:rsidRDefault="00F5358E" w:rsidP="00F5358E">
      <w:pPr>
        <w:jc w:val="center"/>
        <w:rPr>
          <w:b/>
          <w:sz w:val="24"/>
          <w:szCs w:val="24"/>
        </w:rPr>
      </w:pPr>
    </w:p>
    <w:p w:rsidR="00D81A95" w:rsidRDefault="00F5358E" w:rsidP="00F5358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1A95">
        <w:rPr>
          <w:b/>
          <w:sz w:val="28"/>
          <w:szCs w:val="28"/>
        </w:rPr>
        <w:t>How do I file a Claim if I do not use the eAAF or eAAF Cost Worksheet (Excel documents)?</w:t>
      </w:r>
    </w:p>
    <w:p w:rsidR="00F5358E" w:rsidRDefault="00D81A95" w:rsidP="00D81A95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claim must be submitted via USPS or an overnight delivery service.</w:t>
      </w:r>
    </w:p>
    <w:p w:rsidR="00F5358E" w:rsidRPr="00D81A95" w:rsidRDefault="00D81A95" w:rsidP="00D81A95">
      <w:pPr>
        <w:pStyle w:val="ListParagraph"/>
        <w:numPr>
          <w:ilvl w:val="0"/>
          <w:numId w:val="3"/>
        </w:numPr>
        <w:ind w:left="1080"/>
        <w:rPr>
          <w:sz w:val="28"/>
          <w:szCs w:val="28"/>
        </w:rPr>
      </w:pPr>
      <w:r w:rsidRPr="00D81A95">
        <w:rPr>
          <w:sz w:val="24"/>
          <w:szCs w:val="24"/>
        </w:rPr>
        <w:t>All forms must have original signatures.</w:t>
      </w:r>
    </w:p>
    <w:sectPr w:rsidR="00F5358E" w:rsidRPr="00D8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3BB"/>
    <w:multiLevelType w:val="hybridMultilevel"/>
    <w:tmpl w:val="C940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84F"/>
    <w:multiLevelType w:val="hybridMultilevel"/>
    <w:tmpl w:val="3710ED60"/>
    <w:lvl w:ilvl="0" w:tplc="38F4440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824C11"/>
    <w:multiLevelType w:val="hybridMultilevel"/>
    <w:tmpl w:val="DDA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A1C"/>
    <w:multiLevelType w:val="hybridMultilevel"/>
    <w:tmpl w:val="6436DE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8AF51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17C50AA">
      <w:start w:val="218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AE4B3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F1C5F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64AF8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80AB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E1AC3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6CCDD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0E0C1627"/>
    <w:multiLevelType w:val="hybridMultilevel"/>
    <w:tmpl w:val="186C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665C"/>
    <w:multiLevelType w:val="hybridMultilevel"/>
    <w:tmpl w:val="46E07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E"/>
    <w:rsid w:val="000116DE"/>
    <w:rsid w:val="00506D0B"/>
    <w:rsid w:val="00811863"/>
    <w:rsid w:val="009D6491"/>
    <w:rsid w:val="00B1210E"/>
    <w:rsid w:val="00D81A95"/>
    <w:rsid w:val="00DA4EF5"/>
    <w:rsid w:val="00F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7EA63-3DAC-40AE-BF29-02BFF4F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A4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5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q.virginia.gov/Programs/LandProtectionRevitalization/PetroleumProgram/Reimbursement/eAAF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Glaser</dc:creator>
  <cp:keywords/>
  <dc:description/>
  <cp:lastModifiedBy>Underwood, Jennifer (DEQ)</cp:lastModifiedBy>
  <cp:revision>2</cp:revision>
  <dcterms:created xsi:type="dcterms:W3CDTF">2020-12-04T20:18:00Z</dcterms:created>
  <dcterms:modified xsi:type="dcterms:W3CDTF">2020-12-04T20:18:00Z</dcterms:modified>
</cp:coreProperties>
</file>