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CB18" w14:textId="0F6913B9" w:rsidR="002365D5" w:rsidRDefault="00135DFA" w:rsidP="003D58D5">
      <w:pPr>
        <w:spacing w:after="0" w:line="240" w:lineRule="auto"/>
        <w:jc w:val="center"/>
        <w:rPr>
          <w:b/>
          <w:sz w:val="32"/>
          <w:szCs w:val="32"/>
        </w:rPr>
      </w:pPr>
      <w:r w:rsidRPr="00135DFA">
        <w:rPr>
          <w:b/>
          <w:sz w:val="32"/>
          <w:szCs w:val="32"/>
        </w:rPr>
        <w:t>VPA Site Book Checklist</w:t>
      </w:r>
    </w:p>
    <w:p w14:paraId="4903851A" w14:textId="105FBA8E" w:rsidR="0034406C" w:rsidRDefault="0034406C" w:rsidP="003D58D5">
      <w:pPr>
        <w:spacing w:after="0" w:line="240" w:lineRule="auto"/>
        <w:jc w:val="center"/>
        <w:rPr>
          <w:b/>
          <w:sz w:val="32"/>
          <w:szCs w:val="32"/>
        </w:rPr>
      </w:pPr>
      <w:r>
        <w:rPr>
          <w:b/>
          <w:sz w:val="32"/>
          <w:szCs w:val="32"/>
        </w:rPr>
        <w:t>For</w:t>
      </w:r>
    </w:p>
    <w:p w14:paraId="187612C5" w14:textId="23842E1B" w:rsidR="0034406C" w:rsidRPr="00135DFA" w:rsidRDefault="0034406C" w:rsidP="003D58D5">
      <w:pPr>
        <w:spacing w:after="0" w:line="240" w:lineRule="auto"/>
        <w:jc w:val="center"/>
        <w:rPr>
          <w:b/>
          <w:sz w:val="32"/>
          <w:szCs w:val="32"/>
        </w:rPr>
      </w:pPr>
      <w:r w:rsidRPr="0034406C">
        <w:rPr>
          <w:b/>
          <w:sz w:val="32"/>
          <w:szCs w:val="32"/>
        </w:rPr>
        <w:t>Biosolids/Industrial Residuals</w:t>
      </w:r>
      <w:r>
        <w:rPr>
          <w:b/>
          <w:sz w:val="32"/>
          <w:szCs w:val="32"/>
        </w:rPr>
        <w:t xml:space="preserve"> Land Application Permit Applications</w:t>
      </w:r>
    </w:p>
    <w:p w14:paraId="2146BC6C" w14:textId="77777777" w:rsidR="003D58D5" w:rsidRDefault="003D58D5" w:rsidP="00135DFA"/>
    <w:p w14:paraId="1ECC0B6D" w14:textId="41B03DFC" w:rsidR="00135DFA" w:rsidRDefault="007C3FF7" w:rsidP="00135DFA">
      <w:r>
        <w:t>DEQ will consider a</w:t>
      </w:r>
      <w:r w:rsidR="00916A07" w:rsidRPr="00916A07">
        <w:t xml:space="preserve"> site book </w:t>
      </w:r>
      <w:r w:rsidR="00B21D42">
        <w:t xml:space="preserve">included with a VPA permit application </w:t>
      </w:r>
      <w:r w:rsidR="00916A07" w:rsidRPr="00916A07">
        <w:t>complet</w:t>
      </w:r>
      <w:r w:rsidR="005B0443">
        <w:t>e if the following information is provided</w:t>
      </w:r>
      <w:r>
        <w:t xml:space="preserve"> by the applicant</w:t>
      </w:r>
      <w:r w:rsidR="005B0443">
        <w:t>:</w:t>
      </w:r>
    </w:p>
    <w:tbl>
      <w:tblPr>
        <w:tblStyle w:val="TableGrid"/>
        <w:tblW w:w="0" w:type="auto"/>
        <w:tblLook w:val="04A0" w:firstRow="1" w:lastRow="0" w:firstColumn="1" w:lastColumn="0" w:noHBand="0" w:noVBand="1"/>
      </w:tblPr>
      <w:tblGrid>
        <w:gridCol w:w="6855"/>
        <w:gridCol w:w="883"/>
        <w:gridCol w:w="897"/>
        <w:gridCol w:w="715"/>
      </w:tblGrid>
      <w:tr w:rsidR="00FD097E" w14:paraId="25ABFF5E" w14:textId="77777777" w:rsidTr="3187AC38">
        <w:trPr>
          <w:tblHeader/>
        </w:trPr>
        <w:tc>
          <w:tcPr>
            <w:tcW w:w="6855" w:type="dxa"/>
            <w:vMerge w:val="restart"/>
            <w:shd w:val="clear" w:color="auto" w:fill="DAEEF3" w:themeFill="accent5" w:themeFillTint="33"/>
            <w:vAlign w:val="center"/>
          </w:tcPr>
          <w:p w14:paraId="14DF0572" w14:textId="77777777" w:rsidR="00FD097E" w:rsidRPr="00135DFA" w:rsidRDefault="00FD097E" w:rsidP="00FD097E">
            <w:pPr>
              <w:jc w:val="center"/>
              <w:rPr>
                <w:b/>
              </w:rPr>
            </w:pPr>
            <w:r w:rsidRPr="00135DFA">
              <w:rPr>
                <w:b/>
              </w:rPr>
              <w:t>Information Required</w:t>
            </w:r>
          </w:p>
        </w:tc>
        <w:tc>
          <w:tcPr>
            <w:tcW w:w="2495" w:type="dxa"/>
            <w:gridSpan w:val="3"/>
            <w:shd w:val="clear" w:color="auto" w:fill="DAEEF3" w:themeFill="accent5" w:themeFillTint="33"/>
          </w:tcPr>
          <w:p w14:paraId="4AE09B20" w14:textId="77777777" w:rsidR="00FD097E" w:rsidRPr="00135DFA" w:rsidRDefault="00FD097E" w:rsidP="00135DFA">
            <w:pPr>
              <w:jc w:val="center"/>
              <w:rPr>
                <w:b/>
              </w:rPr>
            </w:pPr>
            <w:r>
              <w:rPr>
                <w:b/>
              </w:rPr>
              <w:t>Included?</w:t>
            </w:r>
          </w:p>
        </w:tc>
      </w:tr>
      <w:tr w:rsidR="00FD097E" w14:paraId="0E661DBF" w14:textId="77777777" w:rsidTr="3187AC38">
        <w:trPr>
          <w:tblHeader/>
        </w:trPr>
        <w:tc>
          <w:tcPr>
            <w:tcW w:w="6855" w:type="dxa"/>
            <w:vMerge/>
          </w:tcPr>
          <w:p w14:paraId="5270881F" w14:textId="77777777" w:rsidR="00FD097E" w:rsidRPr="00135DFA" w:rsidRDefault="00FD097E" w:rsidP="00135DFA">
            <w:pPr>
              <w:jc w:val="center"/>
              <w:rPr>
                <w:b/>
              </w:rPr>
            </w:pPr>
          </w:p>
        </w:tc>
        <w:tc>
          <w:tcPr>
            <w:tcW w:w="883" w:type="dxa"/>
            <w:shd w:val="clear" w:color="auto" w:fill="DAEEF3" w:themeFill="accent5" w:themeFillTint="33"/>
          </w:tcPr>
          <w:p w14:paraId="4222F856" w14:textId="77777777" w:rsidR="00FD097E" w:rsidRPr="00135DFA" w:rsidRDefault="00FD097E" w:rsidP="00135DFA">
            <w:pPr>
              <w:jc w:val="center"/>
              <w:rPr>
                <w:b/>
              </w:rPr>
            </w:pPr>
            <w:r w:rsidRPr="00135DFA">
              <w:rPr>
                <w:b/>
              </w:rPr>
              <w:t>Yes</w:t>
            </w:r>
          </w:p>
        </w:tc>
        <w:tc>
          <w:tcPr>
            <w:tcW w:w="897" w:type="dxa"/>
            <w:shd w:val="clear" w:color="auto" w:fill="DAEEF3" w:themeFill="accent5" w:themeFillTint="33"/>
          </w:tcPr>
          <w:p w14:paraId="529DC45F" w14:textId="77777777" w:rsidR="00FD097E" w:rsidRPr="00135DFA" w:rsidRDefault="007C6163" w:rsidP="00135DFA">
            <w:pPr>
              <w:jc w:val="center"/>
              <w:rPr>
                <w:b/>
              </w:rPr>
            </w:pPr>
            <w:r>
              <w:rPr>
                <w:b/>
              </w:rPr>
              <w:t>On File</w:t>
            </w:r>
          </w:p>
        </w:tc>
        <w:tc>
          <w:tcPr>
            <w:tcW w:w="715" w:type="dxa"/>
            <w:shd w:val="clear" w:color="auto" w:fill="DAEEF3" w:themeFill="accent5" w:themeFillTint="33"/>
          </w:tcPr>
          <w:p w14:paraId="09835525" w14:textId="77777777" w:rsidR="00FD097E" w:rsidRPr="00135DFA" w:rsidRDefault="00FD097E" w:rsidP="00135DFA">
            <w:pPr>
              <w:jc w:val="center"/>
              <w:rPr>
                <w:b/>
              </w:rPr>
            </w:pPr>
            <w:r w:rsidRPr="00135DFA">
              <w:rPr>
                <w:b/>
              </w:rPr>
              <w:t>N/A</w:t>
            </w:r>
          </w:p>
        </w:tc>
      </w:tr>
      <w:tr w:rsidR="00135DFA" w14:paraId="27300A1E" w14:textId="77777777" w:rsidTr="3187AC38">
        <w:tc>
          <w:tcPr>
            <w:tcW w:w="6855" w:type="dxa"/>
          </w:tcPr>
          <w:p w14:paraId="7E8FEFCA" w14:textId="77777777" w:rsidR="00135DFA" w:rsidRDefault="00135DFA" w:rsidP="00135DFA">
            <w:pPr>
              <w:pStyle w:val="ListParagraph"/>
              <w:numPr>
                <w:ilvl w:val="0"/>
                <w:numId w:val="1"/>
              </w:numPr>
            </w:pPr>
            <w:r>
              <w:t>Completed Land Application Agreement for Each Landowner</w:t>
            </w:r>
          </w:p>
          <w:p w14:paraId="72EF1C8E" w14:textId="77777777" w:rsidR="00135DFA" w:rsidRDefault="00135DFA" w:rsidP="00135DFA">
            <w:pPr>
              <w:pStyle w:val="ListParagraph"/>
              <w:numPr>
                <w:ilvl w:val="0"/>
                <w:numId w:val="2"/>
              </w:numPr>
            </w:pPr>
            <w:r>
              <w:t xml:space="preserve">Must use Form </w:t>
            </w:r>
            <w:hyperlink r:id="rId10" w:history="1">
              <w:r w:rsidRPr="00135DFA">
                <w:rPr>
                  <w:rStyle w:val="Hyperlink"/>
                </w:rPr>
                <w:t>Part D-VI, Rev 6/11/2018b</w:t>
              </w:r>
            </w:hyperlink>
          </w:p>
          <w:p w14:paraId="5A275D4F" w14:textId="77777777" w:rsidR="00135DFA" w:rsidRDefault="00135DFA" w:rsidP="00FD097E">
            <w:pPr>
              <w:pStyle w:val="ListParagraph"/>
              <w:numPr>
                <w:ilvl w:val="0"/>
                <w:numId w:val="2"/>
              </w:numPr>
            </w:pPr>
            <w:r>
              <w:t xml:space="preserve">Each landowner must sign his/her own landowner agreement form (i.e. a </w:t>
            </w:r>
            <w:r w:rsidR="00FD097E">
              <w:t>married couple</w:t>
            </w:r>
            <w:r>
              <w:t xml:space="preserve"> must sign separate landowner agreement forms)</w:t>
            </w:r>
          </w:p>
        </w:tc>
        <w:tc>
          <w:tcPr>
            <w:tcW w:w="883" w:type="dxa"/>
          </w:tcPr>
          <w:p w14:paraId="333384EE" w14:textId="77777777" w:rsidR="00135DFA" w:rsidRDefault="00135DFA" w:rsidP="00135DFA"/>
        </w:tc>
        <w:tc>
          <w:tcPr>
            <w:tcW w:w="897" w:type="dxa"/>
          </w:tcPr>
          <w:p w14:paraId="5A7F6125" w14:textId="77777777" w:rsidR="00135DFA" w:rsidRDefault="00135DFA" w:rsidP="00135DFA"/>
        </w:tc>
        <w:tc>
          <w:tcPr>
            <w:tcW w:w="715" w:type="dxa"/>
          </w:tcPr>
          <w:p w14:paraId="63BEBB9B" w14:textId="77777777" w:rsidR="00135DFA" w:rsidRDefault="00135DFA" w:rsidP="00135DFA"/>
        </w:tc>
      </w:tr>
      <w:tr w:rsidR="00D44E55" w14:paraId="29F2A5BA" w14:textId="77777777" w:rsidTr="3187AC38">
        <w:tc>
          <w:tcPr>
            <w:tcW w:w="6855" w:type="dxa"/>
          </w:tcPr>
          <w:p w14:paraId="7900EE72" w14:textId="77777777" w:rsidR="00D44E55" w:rsidRDefault="00D44E55" w:rsidP="00D44085">
            <w:pPr>
              <w:pStyle w:val="ListParagraph"/>
              <w:numPr>
                <w:ilvl w:val="0"/>
                <w:numId w:val="1"/>
              </w:numPr>
            </w:pPr>
            <w:r>
              <w:t>Provide name, address, and telephone number of each landowner</w:t>
            </w:r>
          </w:p>
          <w:p w14:paraId="33C88B8B" w14:textId="77777777" w:rsidR="00D44E55" w:rsidRDefault="00D44E55" w:rsidP="00D44E55">
            <w:pPr>
              <w:pStyle w:val="ListParagraph"/>
              <w:numPr>
                <w:ilvl w:val="0"/>
                <w:numId w:val="5"/>
              </w:numPr>
            </w:pPr>
            <w:r>
              <w:t>Information is required on Form Part D-VI</w:t>
            </w:r>
          </w:p>
        </w:tc>
        <w:tc>
          <w:tcPr>
            <w:tcW w:w="883" w:type="dxa"/>
          </w:tcPr>
          <w:p w14:paraId="2F9E1E5A" w14:textId="77777777" w:rsidR="00D44E55" w:rsidRDefault="00D44E55" w:rsidP="00135DFA"/>
        </w:tc>
        <w:tc>
          <w:tcPr>
            <w:tcW w:w="897" w:type="dxa"/>
          </w:tcPr>
          <w:p w14:paraId="5FFF27C7" w14:textId="77777777" w:rsidR="00D44E55" w:rsidRDefault="00D44E55" w:rsidP="00135DFA"/>
        </w:tc>
        <w:tc>
          <w:tcPr>
            <w:tcW w:w="715" w:type="dxa"/>
          </w:tcPr>
          <w:p w14:paraId="5AA5E943" w14:textId="77777777" w:rsidR="00D44E55" w:rsidRDefault="00D44E55" w:rsidP="00135DFA"/>
        </w:tc>
      </w:tr>
      <w:tr w:rsidR="00D44E55" w14:paraId="6EBFC895" w14:textId="77777777" w:rsidTr="3187AC38">
        <w:tc>
          <w:tcPr>
            <w:tcW w:w="6855" w:type="dxa"/>
          </w:tcPr>
          <w:p w14:paraId="5CCCAA1C" w14:textId="77777777" w:rsidR="00D44E55" w:rsidRDefault="00D44E55" w:rsidP="00D44085">
            <w:pPr>
              <w:pStyle w:val="ListParagraph"/>
              <w:numPr>
                <w:ilvl w:val="0"/>
                <w:numId w:val="1"/>
              </w:numPr>
            </w:pPr>
            <w:r>
              <w:t>Provide name, address, and telephone number of the person who applies biosolids to the site, if different from the applicant</w:t>
            </w:r>
          </w:p>
          <w:p w14:paraId="32A6D056" w14:textId="325760F6" w:rsidR="00D44E55" w:rsidRDefault="2588B620" w:rsidP="00D44E55">
            <w:pPr>
              <w:pStyle w:val="ListParagraph"/>
              <w:numPr>
                <w:ilvl w:val="0"/>
                <w:numId w:val="5"/>
              </w:numPr>
            </w:pPr>
            <w:r>
              <w:t>This i</w:t>
            </w:r>
            <w:r w:rsidR="1BB503AC">
              <w:t xml:space="preserve">nformation </w:t>
            </w:r>
            <w:r>
              <w:t xml:space="preserve">is </w:t>
            </w:r>
            <w:r w:rsidR="1BB503AC">
              <w:t xml:space="preserve">required if </w:t>
            </w:r>
            <w:r>
              <w:t xml:space="preserve">the </w:t>
            </w:r>
            <w:r w:rsidR="1BB503AC">
              <w:t>person land applying biosolids is not an employee of the applicant, is an employee but is</w:t>
            </w:r>
            <w:r w:rsidR="4439559B">
              <w:t xml:space="preserve"> </w:t>
            </w:r>
            <w:r w:rsidR="1BB503AC">
              <w:t>land applying on behalf of the company, or is a subcontractor of the applicant land applying under the VPA permit</w:t>
            </w:r>
          </w:p>
        </w:tc>
        <w:tc>
          <w:tcPr>
            <w:tcW w:w="883" w:type="dxa"/>
          </w:tcPr>
          <w:p w14:paraId="449336C1" w14:textId="77777777" w:rsidR="00D44E55" w:rsidRDefault="00D44E55" w:rsidP="00135DFA"/>
        </w:tc>
        <w:tc>
          <w:tcPr>
            <w:tcW w:w="897" w:type="dxa"/>
          </w:tcPr>
          <w:p w14:paraId="5EA856D7" w14:textId="77777777" w:rsidR="00D44E55" w:rsidRDefault="00D44E55" w:rsidP="00135DFA"/>
        </w:tc>
        <w:tc>
          <w:tcPr>
            <w:tcW w:w="715" w:type="dxa"/>
          </w:tcPr>
          <w:p w14:paraId="7B184FF1" w14:textId="77777777" w:rsidR="00D44E55" w:rsidRDefault="00D44E55" w:rsidP="00135DFA"/>
        </w:tc>
      </w:tr>
      <w:tr w:rsidR="00135DFA" w14:paraId="285CE901" w14:textId="77777777" w:rsidTr="3187AC38">
        <w:tc>
          <w:tcPr>
            <w:tcW w:w="6855" w:type="dxa"/>
          </w:tcPr>
          <w:p w14:paraId="4E7EFC08" w14:textId="77777777" w:rsidR="00135DFA" w:rsidRDefault="00D44085" w:rsidP="00D44085">
            <w:pPr>
              <w:pStyle w:val="ListParagraph"/>
              <w:numPr>
                <w:ilvl w:val="0"/>
                <w:numId w:val="1"/>
              </w:numPr>
            </w:pPr>
            <w:r>
              <w:t>DEQ Control ID</w:t>
            </w:r>
          </w:p>
          <w:p w14:paraId="78979B24" w14:textId="77777777" w:rsidR="00D44085" w:rsidRDefault="00F260F3" w:rsidP="00D44085">
            <w:pPr>
              <w:pStyle w:val="ListParagraph"/>
              <w:numPr>
                <w:ilvl w:val="0"/>
                <w:numId w:val="3"/>
              </w:numPr>
            </w:pPr>
            <w:r>
              <w:t>For existing sites and fields</w:t>
            </w:r>
            <w:r w:rsidR="00D44085">
              <w:t>, provide the assigned DEQ control number</w:t>
            </w:r>
          </w:p>
          <w:p w14:paraId="6B27A4EB" w14:textId="5EC62AB1" w:rsidR="00D44085" w:rsidRDefault="00D44085" w:rsidP="00D44085">
            <w:pPr>
              <w:pStyle w:val="ListParagraph"/>
              <w:numPr>
                <w:ilvl w:val="0"/>
                <w:numId w:val="3"/>
              </w:numPr>
            </w:pPr>
            <w:r>
              <w:t>For new sites</w:t>
            </w:r>
            <w:r w:rsidR="00F260F3">
              <w:t xml:space="preserve"> and fields</w:t>
            </w:r>
            <w:r>
              <w:t xml:space="preserve">, DEQ will assign a control number during </w:t>
            </w:r>
            <w:r w:rsidR="008750C2">
              <w:t xml:space="preserve">permit </w:t>
            </w:r>
            <w:r>
              <w:t>processing</w:t>
            </w:r>
          </w:p>
        </w:tc>
        <w:tc>
          <w:tcPr>
            <w:tcW w:w="883" w:type="dxa"/>
          </w:tcPr>
          <w:p w14:paraId="6AEEBA7D" w14:textId="77777777" w:rsidR="00135DFA" w:rsidRDefault="00135DFA" w:rsidP="00135DFA"/>
        </w:tc>
        <w:tc>
          <w:tcPr>
            <w:tcW w:w="897" w:type="dxa"/>
          </w:tcPr>
          <w:p w14:paraId="637535A2" w14:textId="77777777" w:rsidR="00135DFA" w:rsidRDefault="00135DFA" w:rsidP="00135DFA"/>
        </w:tc>
        <w:tc>
          <w:tcPr>
            <w:tcW w:w="715" w:type="dxa"/>
          </w:tcPr>
          <w:p w14:paraId="22977B2B" w14:textId="77777777" w:rsidR="00135DFA" w:rsidRDefault="00135DFA" w:rsidP="00135DFA"/>
        </w:tc>
      </w:tr>
      <w:tr w:rsidR="00135DFA" w14:paraId="7AF1891B" w14:textId="77777777" w:rsidTr="3187AC38">
        <w:tc>
          <w:tcPr>
            <w:tcW w:w="6855" w:type="dxa"/>
          </w:tcPr>
          <w:p w14:paraId="0F6390AD" w14:textId="77777777" w:rsidR="00135DFA" w:rsidRDefault="00D44085" w:rsidP="00D44085">
            <w:pPr>
              <w:pStyle w:val="ListParagraph"/>
              <w:numPr>
                <w:ilvl w:val="0"/>
                <w:numId w:val="1"/>
              </w:numPr>
            </w:pPr>
            <w:r>
              <w:t>Applicant Field ID</w:t>
            </w:r>
          </w:p>
          <w:p w14:paraId="79B1F0FF" w14:textId="4F3BF489" w:rsidR="00D44085" w:rsidRDefault="44D48011" w:rsidP="00D44085">
            <w:pPr>
              <w:pStyle w:val="ListParagraph"/>
              <w:numPr>
                <w:ilvl w:val="0"/>
                <w:numId w:val="4"/>
              </w:numPr>
            </w:pPr>
            <w:r>
              <w:t>For each field w</w:t>
            </w:r>
            <w:r w:rsidR="09CEF1B2">
              <w:t>ithin a site, provide a unique F</w:t>
            </w:r>
            <w:r>
              <w:t>ield ID for each land application area</w:t>
            </w:r>
          </w:p>
          <w:p w14:paraId="3A7750A9" w14:textId="5E785B97" w:rsidR="00D44085" w:rsidRDefault="44D48011" w:rsidP="00D44085">
            <w:pPr>
              <w:pStyle w:val="ListParagraph"/>
              <w:numPr>
                <w:ilvl w:val="0"/>
                <w:numId w:val="4"/>
              </w:numPr>
            </w:pPr>
            <w:r>
              <w:t xml:space="preserve">A Field ID previously used shall not be used to identify a new or different land application area </w:t>
            </w:r>
            <w:r w:rsidR="55F5E953">
              <w:t>that does not include</w:t>
            </w:r>
            <w:r w:rsidR="0DFF7995">
              <w:t xml:space="preserve"> at least a portion of</w:t>
            </w:r>
            <w:r>
              <w:t xml:space="preserve"> the previously identified area</w:t>
            </w:r>
          </w:p>
          <w:p w14:paraId="0E5E3E23" w14:textId="5BAC0D4C" w:rsidR="00D44085" w:rsidRDefault="44D48011" w:rsidP="00D44085">
            <w:pPr>
              <w:pStyle w:val="ListParagraph"/>
              <w:numPr>
                <w:ilvl w:val="0"/>
                <w:numId w:val="4"/>
              </w:numPr>
            </w:pPr>
            <w:r>
              <w:t>If different versions of the Field ID are provided in the application materials (</w:t>
            </w:r>
            <w:r w:rsidR="683E8370">
              <w:t>i.e.,</w:t>
            </w:r>
            <w:r>
              <w:t xml:space="preserve"> “long” Field IDs provided in one portion and “short” Field IDs provided in another portion), please provide an explanatory statement or a specific list relating the two different Field ID versions</w:t>
            </w:r>
          </w:p>
        </w:tc>
        <w:tc>
          <w:tcPr>
            <w:tcW w:w="883" w:type="dxa"/>
          </w:tcPr>
          <w:p w14:paraId="508276EB" w14:textId="77777777" w:rsidR="00135DFA" w:rsidRDefault="00135DFA" w:rsidP="00135DFA"/>
        </w:tc>
        <w:tc>
          <w:tcPr>
            <w:tcW w:w="897" w:type="dxa"/>
          </w:tcPr>
          <w:p w14:paraId="3818E3AC" w14:textId="77777777" w:rsidR="00135DFA" w:rsidRDefault="00135DFA" w:rsidP="00135DFA"/>
        </w:tc>
        <w:tc>
          <w:tcPr>
            <w:tcW w:w="715" w:type="dxa"/>
          </w:tcPr>
          <w:p w14:paraId="2DE31035" w14:textId="77777777" w:rsidR="00135DFA" w:rsidRDefault="00135DFA" w:rsidP="00135DFA"/>
        </w:tc>
      </w:tr>
      <w:tr w:rsidR="00135DFA" w14:paraId="0D439F5A" w14:textId="77777777" w:rsidTr="3187AC38">
        <w:tc>
          <w:tcPr>
            <w:tcW w:w="6855" w:type="dxa"/>
          </w:tcPr>
          <w:p w14:paraId="1F25D86E" w14:textId="77777777" w:rsidR="00135DFA" w:rsidRDefault="00D44E55" w:rsidP="00044A1F">
            <w:pPr>
              <w:pStyle w:val="ListParagraph"/>
              <w:pageBreakBefore/>
              <w:numPr>
                <w:ilvl w:val="0"/>
                <w:numId w:val="1"/>
              </w:numPr>
            </w:pPr>
            <w:r>
              <w:lastRenderedPageBreak/>
              <w:t xml:space="preserve">Latitude and Longitude </w:t>
            </w:r>
          </w:p>
          <w:p w14:paraId="09ECC51D" w14:textId="4EF178ED" w:rsidR="00D44E55" w:rsidRDefault="3986540C" w:rsidP="00D44E55">
            <w:pPr>
              <w:pStyle w:val="ListParagraph"/>
              <w:numPr>
                <w:ilvl w:val="0"/>
                <w:numId w:val="6"/>
              </w:numPr>
            </w:pPr>
            <w:r>
              <w:t>At minimum, provide</w:t>
            </w:r>
            <w:r w:rsidR="1BB503AC">
              <w:t xml:space="preserve"> latitude </w:t>
            </w:r>
            <w:r w:rsidR="6B0D59FA">
              <w:t>and</w:t>
            </w:r>
            <w:r w:rsidR="1BB503AC">
              <w:t xml:space="preserve"> longitude for each </w:t>
            </w:r>
            <w:r>
              <w:t xml:space="preserve">land application </w:t>
            </w:r>
            <w:r w:rsidR="1BB503AC">
              <w:t xml:space="preserve">site. </w:t>
            </w:r>
            <w:r>
              <w:t>Latitude and lo</w:t>
            </w:r>
            <w:r w:rsidR="27F6A4A4">
              <w:t>ngitude for each field within</w:t>
            </w:r>
            <w:r>
              <w:t xml:space="preserve"> a land application site is acceptable. A “land application site” is defined as “contiguous land under common ownership” and therefore may be an entire farm</w:t>
            </w:r>
          </w:p>
          <w:p w14:paraId="5B529225" w14:textId="3B40DBD9" w:rsidR="00D44E55" w:rsidRDefault="1BB503AC" w:rsidP="00D44E55">
            <w:pPr>
              <w:pStyle w:val="ListParagraph"/>
              <w:numPr>
                <w:ilvl w:val="0"/>
                <w:numId w:val="6"/>
              </w:numPr>
            </w:pPr>
            <w:r>
              <w:t xml:space="preserve">Provide in decimal degrees, to </w:t>
            </w:r>
            <w:r w:rsidR="3F6A3F44">
              <w:t>three</w:t>
            </w:r>
            <w:r>
              <w:t xml:space="preserve"> decimal places</w:t>
            </w:r>
          </w:p>
          <w:p w14:paraId="09BD8084" w14:textId="77777777" w:rsidR="00D44E55" w:rsidRDefault="00D44E55" w:rsidP="00D44E55">
            <w:pPr>
              <w:pStyle w:val="ListParagraph"/>
              <w:numPr>
                <w:ilvl w:val="0"/>
                <w:numId w:val="6"/>
              </w:numPr>
            </w:pPr>
            <w:r>
              <w:t>Identify the method of determination (field GPS, GIS, online maps, etc.)</w:t>
            </w:r>
          </w:p>
        </w:tc>
        <w:tc>
          <w:tcPr>
            <w:tcW w:w="883" w:type="dxa"/>
          </w:tcPr>
          <w:p w14:paraId="45F81115" w14:textId="77777777" w:rsidR="00135DFA" w:rsidRDefault="00135DFA" w:rsidP="00135DFA"/>
        </w:tc>
        <w:tc>
          <w:tcPr>
            <w:tcW w:w="897" w:type="dxa"/>
          </w:tcPr>
          <w:p w14:paraId="58B43742" w14:textId="77777777" w:rsidR="00135DFA" w:rsidRDefault="00135DFA" w:rsidP="00135DFA"/>
        </w:tc>
        <w:tc>
          <w:tcPr>
            <w:tcW w:w="715" w:type="dxa"/>
          </w:tcPr>
          <w:p w14:paraId="14B8B6A5" w14:textId="77777777" w:rsidR="00135DFA" w:rsidRDefault="00135DFA" w:rsidP="00135DFA"/>
        </w:tc>
      </w:tr>
      <w:tr w:rsidR="00135DFA" w14:paraId="25EB2719" w14:textId="77777777" w:rsidTr="3187AC38">
        <w:tc>
          <w:tcPr>
            <w:tcW w:w="6855" w:type="dxa"/>
          </w:tcPr>
          <w:p w14:paraId="7644F724" w14:textId="77777777" w:rsidR="00135DFA" w:rsidRDefault="00F260F3" w:rsidP="00F260F3">
            <w:pPr>
              <w:pStyle w:val="ListParagraph"/>
              <w:numPr>
                <w:ilvl w:val="0"/>
                <w:numId w:val="1"/>
              </w:numPr>
            </w:pPr>
            <w:r>
              <w:t>Gross Acreage</w:t>
            </w:r>
          </w:p>
          <w:p w14:paraId="4ECA09CD" w14:textId="77777777" w:rsidR="00F260F3" w:rsidRDefault="00F260F3" w:rsidP="00F260F3">
            <w:pPr>
              <w:pStyle w:val="ListParagraph"/>
              <w:numPr>
                <w:ilvl w:val="0"/>
                <w:numId w:val="7"/>
              </w:numPr>
            </w:pPr>
            <w:r>
              <w:t>Provide gross acres for all new fields in a summary table</w:t>
            </w:r>
          </w:p>
          <w:p w14:paraId="37E6E2B4" w14:textId="77777777" w:rsidR="00F260F3" w:rsidRDefault="00F260F3" w:rsidP="00F260F3">
            <w:pPr>
              <w:pStyle w:val="ListParagraph"/>
              <w:numPr>
                <w:ilvl w:val="0"/>
                <w:numId w:val="7"/>
              </w:numPr>
            </w:pPr>
            <w:r>
              <w:t>On at least one map in the site book, list gross acres for the fields presented on that particular map</w:t>
            </w:r>
          </w:p>
        </w:tc>
        <w:tc>
          <w:tcPr>
            <w:tcW w:w="883" w:type="dxa"/>
          </w:tcPr>
          <w:p w14:paraId="2F93D614" w14:textId="77777777" w:rsidR="00135DFA" w:rsidRDefault="00135DFA" w:rsidP="00135DFA"/>
        </w:tc>
        <w:tc>
          <w:tcPr>
            <w:tcW w:w="897" w:type="dxa"/>
          </w:tcPr>
          <w:p w14:paraId="55888A11" w14:textId="77777777" w:rsidR="00135DFA" w:rsidRDefault="00135DFA" w:rsidP="00135DFA"/>
        </w:tc>
        <w:tc>
          <w:tcPr>
            <w:tcW w:w="715" w:type="dxa"/>
          </w:tcPr>
          <w:p w14:paraId="72258EFB" w14:textId="77777777" w:rsidR="00135DFA" w:rsidRDefault="00135DFA" w:rsidP="00135DFA"/>
        </w:tc>
      </w:tr>
      <w:tr w:rsidR="00135DFA" w14:paraId="7CA0EA4A" w14:textId="77777777" w:rsidTr="3187AC38">
        <w:tc>
          <w:tcPr>
            <w:tcW w:w="6855" w:type="dxa"/>
          </w:tcPr>
          <w:p w14:paraId="4947C3EC" w14:textId="77777777" w:rsidR="00135DFA" w:rsidRDefault="008C4604" w:rsidP="008C4604">
            <w:pPr>
              <w:pStyle w:val="ListParagraph"/>
              <w:numPr>
                <w:ilvl w:val="0"/>
                <w:numId w:val="1"/>
              </w:numPr>
            </w:pPr>
            <w:r>
              <w:t>Site type and Agricultural Practices Description</w:t>
            </w:r>
          </w:p>
          <w:p w14:paraId="61340668" w14:textId="77777777" w:rsidR="008C4604" w:rsidRDefault="008C4604" w:rsidP="008C4604">
            <w:pPr>
              <w:pStyle w:val="ListParagraph"/>
              <w:numPr>
                <w:ilvl w:val="0"/>
                <w:numId w:val="8"/>
              </w:numPr>
            </w:pPr>
            <w:r>
              <w:t>For each field, identify the site type (agriculture, silviculture, reclamation, public contact site, etc.)</w:t>
            </w:r>
          </w:p>
          <w:p w14:paraId="23E69D2C" w14:textId="77777777" w:rsidR="008C4604" w:rsidRDefault="008C4604" w:rsidP="008C4604">
            <w:pPr>
              <w:pStyle w:val="ListParagraph"/>
              <w:numPr>
                <w:ilvl w:val="0"/>
                <w:numId w:val="8"/>
              </w:numPr>
            </w:pPr>
            <w:r>
              <w:t>This may be accomplished in a table format that lists the Field IDs, gross acreages, landowners, tax parcel IDs, environmentally sensitive features, etc.)</w:t>
            </w:r>
          </w:p>
        </w:tc>
        <w:tc>
          <w:tcPr>
            <w:tcW w:w="883" w:type="dxa"/>
          </w:tcPr>
          <w:p w14:paraId="61286F35" w14:textId="77777777" w:rsidR="00135DFA" w:rsidRDefault="00135DFA" w:rsidP="00135DFA"/>
        </w:tc>
        <w:tc>
          <w:tcPr>
            <w:tcW w:w="897" w:type="dxa"/>
          </w:tcPr>
          <w:p w14:paraId="673F365E" w14:textId="77777777" w:rsidR="00135DFA" w:rsidRDefault="00135DFA" w:rsidP="00135DFA"/>
        </w:tc>
        <w:tc>
          <w:tcPr>
            <w:tcW w:w="715" w:type="dxa"/>
          </w:tcPr>
          <w:p w14:paraId="7F15A67C" w14:textId="77777777" w:rsidR="00135DFA" w:rsidRDefault="00135DFA" w:rsidP="00135DFA"/>
        </w:tc>
      </w:tr>
      <w:tr w:rsidR="00143841" w14:paraId="2112E24B" w14:textId="77777777" w:rsidTr="3187AC38">
        <w:tc>
          <w:tcPr>
            <w:tcW w:w="6855" w:type="dxa"/>
          </w:tcPr>
          <w:p w14:paraId="444913D7" w14:textId="77777777" w:rsidR="00143841" w:rsidRDefault="00143841" w:rsidP="008C4604">
            <w:pPr>
              <w:pStyle w:val="ListParagraph"/>
              <w:numPr>
                <w:ilvl w:val="0"/>
                <w:numId w:val="1"/>
              </w:numPr>
            </w:pPr>
            <w:r>
              <w:t>Sites subject to CPLR</w:t>
            </w:r>
          </w:p>
          <w:p w14:paraId="428AFBCB" w14:textId="77777777" w:rsidR="00143841" w:rsidRDefault="00143841" w:rsidP="00143841">
            <w:pPr>
              <w:pStyle w:val="ListParagraph"/>
              <w:numPr>
                <w:ilvl w:val="0"/>
                <w:numId w:val="9"/>
              </w:numPr>
            </w:pPr>
            <w:r>
              <w:t>Note if a site has received prior biosolids applications subject to CPLR</w:t>
            </w:r>
          </w:p>
        </w:tc>
        <w:tc>
          <w:tcPr>
            <w:tcW w:w="883" w:type="dxa"/>
          </w:tcPr>
          <w:p w14:paraId="68EA68AB" w14:textId="77777777" w:rsidR="00143841" w:rsidRDefault="00143841" w:rsidP="00135DFA"/>
        </w:tc>
        <w:tc>
          <w:tcPr>
            <w:tcW w:w="897" w:type="dxa"/>
          </w:tcPr>
          <w:p w14:paraId="03BE64BB" w14:textId="77777777" w:rsidR="00143841" w:rsidRDefault="00143841" w:rsidP="00135DFA"/>
        </w:tc>
        <w:tc>
          <w:tcPr>
            <w:tcW w:w="715" w:type="dxa"/>
          </w:tcPr>
          <w:p w14:paraId="3A2B1008" w14:textId="77777777" w:rsidR="00143841" w:rsidRDefault="00143841" w:rsidP="00135DFA"/>
        </w:tc>
      </w:tr>
      <w:tr w:rsidR="00143841" w14:paraId="07D47895" w14:textId="77777777" w:rsidTr="3187AC38">
        <w:tc>
          <w:tcPr>
            <w:tcW w:w="6855" w:type="dxa"/>
          </w:tcPr>
          <w:p w14:paraId="6C80137C" w14:textId="77777777" w:rsidR="00143841" w:rsidRDefault="00143841" w:rsidP="008C4604">
            <w:pPr>
              <w:pStyle w:val="ListParagraph"/>
              <w:numPr>
                <w:ilvl w:val="0"/>
                <w:numId w:val="1"/>
              </w:numPr>
            </w:pPr>
            <w:r>
              <w:t>Nutrient Management Plan (NMP) and Approval Letter</w:t>
            </w:r>
          </w:p>
          <w:p w14:paraId="08787DC0" w14:textId="77777777" w:rsidR="00143841" w:rsidRDefault="00143841" w:rsidP="00143841">
            <w:pPr>
              <w:pStyle w:val="ListParagraph"/>
              <w:numPr>
                <w:ilvl w:val="0"/>
                <w:numId w:val="9"/>
              </w:numPr>
            </w:pPr>
            <w:r>
              <w:t>Submit a copy of an approved NMP and DCR approval letter when:</w:t>
            </w:r>
          </w:p>
          <w:p w14:paraId="117CF26A" w14:textId="4738BAE2" w:rsidR="00143841" w:rsidRDefault="00143841" w:rsidP="00143841">
            <w:pPr>
              <w:pStyle w:val="ListParagraph"/>
              <w:numPr>
                <w:ilvl w:val="0"/>
                <w:numId w:val="9"/>
              </w:numPr>
              <w:ind w:left="1770" w:hanging="390"/>
            </w:pPr>
            <w:r>
              <w:t>Site is operated by owner or lessee of an animal feeding operation or poultry feeding operation (even if</w:t>
            </w:r>
            <w:r w:rsidR="00AD726F">
              <w:t xml:space="preserve"> the site</w:t>
            </w:r>
            <w:r>
              <w:t xml:space="preserve"> does not receive manure applications)</w:t>
            </w:r>
          </w:p>
          <w:p w14:paraId="016C80D0" w14:textId="77777777" w:rsidR="00143841" w:rsidRDefault="00143841" w:rsidP="00143841">
            <w:pPr>
              <w:pStyle w:val="ListParagraph"/>
              <w:numPr>
                <w:ilvl w:val="0"/>
                <w:numId w:val="9"/>
              </w:numPr>
              <w:ind w:left="1770" w:hanging="390"/>
            </w:pPr>
            <w:r>
              <w:t>Site will be land applied more frequently than once every three years at &gt;50% agronomic rate</w:t>
            </w:r>
          </w:p>
          <w:p w14:paraId="3A9656CC" w14:textId="77777777" w:rsidR="00143841" w:rsidRDefault="00143841" w:rsidP="00143841">
            <w:pPr>
              <w:pStyle w:val="ListParagraph"/>
              <w:numPr>
                <w:ilvl w:val="0"/>
                <w:numId w:val="9"/>
              </w:numPr>
              <w:ind w:left="1770" w:hanging="390"/>
            </w:pPr>
            <w:r>
              <w:t>Site specific conditions increase the risk of adverse impacts to state waters</w:t>
            </w:r>
          </w:p>
          <w:p w14:paraId="348CA288" w14:textId="350E98F3" w:rsidR="00143841" w:rsidRDefault="4378DD8C" w:rsidP="00044A1F">
            <w:pPr>
              <w:pStyle w:val="ListParagraph"/>
              <w:numPr>
                <w:ilvl w:val="0"/>
                <w:numId w:val="9"/>
              </w:numPr>
              <w:ind w:left="1770" w:hanging="390"/>
            </w:pPr>
            <w:r>
              <w:t>Land application is proposed at mined or disturbed land sites and applications will be greater than agronomic rates. The NMP and DCR approval letter must be for land application activities to occur after release from V</w:t>
            </w:r>
            <w:r w:rsidR="199C1D7B">
              <w:t>irginia Energy</w:t>
            </w:r>
            <w:r>
              <w:t xml:space="preserve"> or the reclamation plan</w:t>
            </w:r>
          </w:p>
        </w:tc>
        <w:tc>
          <w:tcPr>
            <w:tcW w:w="883" w:type="dxa"/>
          </w:tcPr>
          <w:p w14:paraId="12441938" w14:textId="77777777" w:rsidR="00143841" w:rsidRDefault="00143841" w:rsidP="00135DFA"/>
        </w:tc>
        <w:tc>
          <w:tcPr>
            <w:tcW w:w="897" w:type="dxa"/>
          </w:tcPr>
          <w:p w14:paraId="59883CB4" w14:textId="77777777" w:rsidR="00143841" w:rsidRDefault="00143841" w:rsidP="00135DFA"/>
        </w:tc>
        <w:tc>
          <w:tcPr>
            <w:tcW w:w="715" w:type="dxa"/>
          </w:tcPr>
          <w:p w14:paraId="5A8DAA8B" w14:textId="77777777" w:rsidR="00143841" w:rsidRDefault="00143841" w:rsidP="00135DFA"/>
        </w:tc>
      </w:tr>
      <w:tr w:rsidR="00143841" w14:paraId="55C28194" w14:textId="77777777" w:rsidTr="3187AC38">
        <w:tc>
          <w:tcPr>
            <w:tcW w:w="6855" w:type="dxa"/>
          </w:tcPr>
          <w:p w14:paraId="7D2296AF" w14:textId="77777777" w:rsidR="00143841" w:rsidRDefault="00143841" w:rsidP="008C4604">
            <w:pPr>
              <w:pStyle w:val="ListParagraph"/>
              <w:numPr>
                <w:ilvl w:val="0"/>
                <w:numId w:val="1"/>
              </w:numPr>
            </w:pPr>
            <w:r>
              <w:t>Reclamation Plan</w:t>
            </w:r>
          </w:p>
          <w:p w14:paraId="32FBBE5F" w14:textId="02BC4DA0" w:rsidR="00143841" w:rsidRDefault="4378DD8C" w:rsidP="00143841">
            <w:pPr>
              <w:pStyle w:val="ListParagraph"/>
              <w:numPr>
                <w:ilvl w:val="0"/>
                <w:numId w:val="10"/>
              </w:numPr>
            </w:pPr>
            <w:r>
              <w:t xml:space="preserve">Submit, with the application, a reclamation plan that establishes the biosolids application rates and other </w:t>
            </w:r>
            <w:r w:rsidR="19AE8424">
              <w:t>site-specific</w:t>
            </w:r>
            <w:r>
              <w:t xml:space="preserve"> management practices that has been developed in consultation with the Virginia Tech Department of Crop and Environmental Sciences</w:t>
            </w:r>
          </w:p>
        </w:tc>
        <w:tc>
          <w:tcPr>
            <w:tcW w:w="883" w:type="dxa"/>
          </w:tcPr>
          <w:p w14:paraId="7EC313A8" w14:textId="77777777" w:rsidR="00143841" w:rsidRDefault="00143841" w:rsidP="00135DFA"/>
        </w:tc>
        <w:tc>
          <w:tcPr>
            <w:tcW w:w="897" w:type="dxa"/>
          </w:tcPr>
          <w:p w14:paraId="1CD6095F" w14:textId="77777777" w:rsidR="00143841" w:rsidRDefault="00143841" w:rsidP="00135DFA"/>
        </w:tc>
        <w:tc>
          <w:tcPr>
            <w:tcW w:w="715" w:type="dxa"/>
          </w:tcPr>
          <w:p w14:paraId="5A32465F" w14:textId="77777777" w:rsidR="00143841" w:rsidRDefault="00143841" w:rsidP="00135DFA"/>
        </w:tc>
      </w:tr>
      <w:tr w:rsidR="00143841" w14:paraId="6E112485" w14:textId="77777777" w:rsidTr="3187AC38">
        <w:tc>
          <w:tcPr>
            <w:tcW w:w="6855" w:type="dxa"/>
          </w:tcPr>
          <w:p w14:paraId="21F1E728" w14:textId="77777777" w:rsidR="00143841" w:rsidRDefault="009F398C" w:rsidP="00044A1F">
            <w:pPr>
              <w:pStyle w:val="ListParagraph"/>
              <w:pageBreakBefore/>
              <w:numPr>
                <w:ilvl w:val="0"/>
                <w:numId w:val="1"/>
              </w:numPr>
            </w:pPr>
            <w:r>
              <w:lastRenderedPageBreak/>
              <w:t>Map Legend</w:t>
            </w:r>
          </w:p>
          <w:p w14:paraId="583D9B95" w14:textId="77777777" w:rsidR="009F398C" w:rsidRDefault="009F398C" w:rsidP="009F398C">
            <w:pPr>
              <w:pStyle w:val="ListParagraph"/>
              <w:numPr>
                <w:ilvl w:val="0"/>
                <w:numId w:val="10"/>
              </w:numPr>
            </w:pPr>
            <w:r>
              <w:t>Include at least one legend in each site book</w:t>
            </w:r>
          </w:p>
          <w:p w14:paraId="4E8689DB" w14:textId="3F60D72F" w:rsidR="009F398C" w:rsidRDefault="5624A8A0" w:rsidP="009F398C">
            <w:pPr>
              <w:pStyle w:val="ListParagraph"/>
              <w:numPr>
                <w:ilvl w:val="0"/>
                <w:numId w:val="10"/>
              </w:numPr>
            </w:pPr>
            <w:r>
              <w:t>The legend must distinguish the various symbols used on the site maps. The various symbols should denote all the required map features that may be found at the site</w:t>
            </w:r>
          </w:p>
          <w:p w14:paraId="1A637186" w14:textId="77777777" w:rsidR="009F398C" w:rsidRDefault="009F398C" w:rsidP="009F398C">
            <w:pPr>
              <w:pStyle w:val="ListParagraph"/>
              <w:numPr>
                <w:ilvl w:val="0"/>
                <w:numId w:val="10"/>
              </w:numPr>
            </w:pPr>
            <w:r>
              <w:t>If a legend is provided on each map, it must be in the boundary or in a text box and not in the body of the map itself</w:t>
            </w:r>
          </w:p>
          <w:p w14:paraId="7406E8C9" w14:textId="77777777" w:rsidR="009F398C" w:rsidRDefault="009F398C" w:rsidP="009F398C">
            <w:pPr>
              <w:pStyle w:val="ListParagraph"/>
              <w:numPr>
                <w:ilvl w:val="0"/>
                <w:numId w:val="10"/>
              </w:numPr>
            </w:pPr>
            <w:r>
              <w:t>Ensure that the symbol or color used is legible on all maps</w:t>
            </w:r>
          </w:p>
          <w:p w14:paraId="481D4F52" w14:textId="77777777" w:rsidR="008D5C69" w:rsidRDefault="008D5C69" w:rsidP="009F398C">
            <w:pPr>
              <w:pStyle w:val="ListParagraph"/>
              <w:numPr>
                <w:ilvl w:val="0"/>
                <w:numId w:val="10"/>
              </w:numPr>
            </w:pPr>
            <w:r>
              <w:t>Any symbol or color shall only be used to depict one feature (e.g. do not use a red line to depict the property line and a red line to depict the field boundary)</w:t>
            </w:r>
          </w:p>
        </w:tc>
        <w:tc>
          <w:tcPr>
            <w:tcW w:w="883" w:type="dxa"/>
          </w:tcPr>
          <w:p w14:paraId="2778D0A3" w14:textId="77777777" w:rsidR="00143841" w:rsidRDefault="00143841" w:rsidP="00135DFA"/>
        </w:tc>
        <w:tc>
          <w:tcPr>
            <w:tcW w:w="897" w:type="dxa"/>
          </w:tcPr>
          <w:p w14:paraId="60E8BA81" w14:textId="77777777" w:rsidR="00143841" w:rsidRDefault="00143841" w:rsidP="00135DFA"/>
        </w:tc>
        <w:tc>
          <w:tcPr>
            <w:tcW w:w="715" w:type="dxa"/>
          </w:tcPr>
          <w:p w14:paraId="5B47D708" w14:textId="77777777" w:rsidR="00143841" w:rsidRDefault="00143841" w:rsidP="00135DFA"/>
        </w:tc>
      </w:tr>
      <w:tr w:rsidR="00143841" w14:paraId="763F1264" w14:textId="77777777" w:rsidTr="3187AC38">
        <w:tc>
          <w:tcPr>
            <w:tcW w:w="6855" w:type="dxa"/>
          </w:tcPr>
          <w:p w14:paraId="22B3019F" w14:textId="77777777" w:rsidR="00143841" w:rsidRDefault="00962D4C" w:rsidP="007C6163">
            <w:pPr>
              <w:pStyle w:val="ListParagraph"/>
              <w:numPr>
                <w:ilvl w:val="0"/>
                <w:numId w:val="1"/>
              </w:numPr>
            </w:pPr>
            <w:r>
              <w:t>General Location and Proposed Haul Route Map</w:t>
            </w:r>
          </w:p>
          <w:p w14:paraId="4851FB9D" w14:textId="76C61476" w:rsidR="00962D4C" w:rsidRDefault="518DDC4D" w:rsidP="00962D4C">
            <w:pPr>
              <w:pStyle w:val="ListParagraph"/>
              <w:numPr>
                <w:ilvl w:val="0"/>
                <w:numId w:val="11"/>
              </w:numPr>
            </w:pPr>
            <w:r>
              <w:t>Include a map</w:t>
            </w:r>
            <w:r w:rsidR="3B2EA554">
              <w:t>, at an appropriate scale,</w:t>
            </w:r>
            <w:r>
              <w:t xml:space="preserve"> so that the location of the site location can be determined relative to nearby features, such as towns and major roadways</w:t>
            </w:r>
          </w:p>
          <w:p w14:paraId="0C2EA17C" w14:textId="5877DB8D" w:rsidR="00962D4C" w:rsidRDefault="518DDC4D" w:rsidP="00962D4C">
            <w:pPr>
              <w:pStyle w:val="ListParagraph"/>
              <w:numPr>
                <w:ilvl w:val="0"/>
                <w:numId w:val="11"/>
              </w:numPr>
            </w:pPr>
            <w:r>
              <w:t>Denote the proposed route that trucks delivering biosolids to the site will utilize</w:t>
            </w:r>
          </w:p>
          <w:p w14:paraId="73F5D7A7" w14:textId="77777777" w:rsidR="00C71B45" w:rsidRDefault="00044A1F" w:rsidP="00044A1F">
            <w:pPr>
              <w:pStyle w:val="ListParagraph"/>
              <w:numPr>
                <w:ilvl w:val="0"/>
                <w:numId w:val="11"/>
              </w:numPr>
            </w:pPr>
            <w:r w:rsidRPr="00044A1F">
              <w:t>Each map shall be correctly titled and oriented to the north (e.g. Topographic Map, Aerial Photograph, Soil Map, Tax Map, etc.)</w:t>
            </w:r>
          </w:p>
        </w:tc>
        <w:tc>
          <w:tcPr>
            <w:tcW w:w="883" w:type="dxa"/>
          </w:tcPr>
          <w:p w14:paraId="395F180E" w14:textId="77777777" w:rsidR="00143841" w:rsidRDefault="00143841" w:rsidP="00135DFA"/>
        </w:tc>
        <w:tc>
          <w:tcPr>
            <w:tcW w:w="897" w:type="dxa"/>
          </w:tcPr>
          <w:p w14:paraId="102AAAA1" w14:textId="77777777" w:rsidR="00143841" w:rsidRDefault="00143841" w:rsidP="00135DFA"/>
        </w:tc>
        <w:tc>
          <w:tcPr>
            <w:tcW w:w="715" w:type="dxa"/>
          </w:tcPr>
          <w:p w14:paraId="4FE09849" w14:textId="77777777" w:rsidR="00143841" w:rsidRDefault="00143841" w:rsidP="00135DFA"/>
        </w:tc>
      </w:tr>
      <w:tr w:rsidR="00962D4C" w14:paraId="24394B57" w14:textId="77777777" w:rsidTr="3187AC38">
        <w:tc>
          <w:tcPr>
            <w:tcW w:w="6855" w:type="dxa"/>
          </w:tcPr>
          <w:p w14:paraId="6CB1796A" w14:textId="77777777" w:rsidR="00962D4C" w:rsidRDefault="00962D4C" w:rsidP="00962D4C">
            <w:pPr>
              <w:pStyle w:val="ListParagraph"/>
              <w:numPr>
                <w:ilvl w:val="0"/>
                <w:numId w:val="1"/>
              </w:numPr>
            </w:pPr>
            <w:r>
              <w:t>Co</w:t>
            </w:r>
            <w:r w:rsidR="008D5C69">
              <w:t>unty Tax Map with Tax Parcel IDs</w:t>
            </w:r>
          </w:p>
          <w:p w14:paraId="6F8BD7B5" w14:textId="205E6301" w:rsidR="00962D4C" w:rsidRDefault="518DDC4D" w:rsidP="00962D4C">
            <w:pPr>
              <w:pStyle w:val="ListParagraph"/>
              <w:numPr>
                <w:ilvl w:val="0"/>
                <w:numId w:val="12"/>
              </w:numPr>
            </w:pPr>
            <w:r>
              <w:t xml:space="preserve">Include </w:t>
            </w:r>
            <w:r w:rsidR="75E755E7">
              <w:t xml:space="preserve">a </w:t>
            </w:r>
            <w:r>
              <w:t xml:space="preserve">tax parcel map, </w:t>
            </w:r>
            <w:r w:rsidR="3B2EA554">
              <w:t>at an appropriate scale, that include</w:t>
            </w:r>
            <w:r w:rsidR="75E755E7">
              <w:t>s</w:t>
            </w:r>
            <w:r w:rsidR="3B2EA554">
              <w:t xml:space="preserve"> the tax parcel IDs</w:t>
            </w:r>
            <w:r>
              <w:t xml:space="preserve"> of all parcels that make up the site. The tax parcels sh</w:t>
            </w:r>
            <w:r w:rsidR="7D8043A7">
              <w:t>all</w:t>
            </w:r>
            <w:r>
              <w:t xml:space="preserve"> be labeled with the tax parcel IDs and be legible</w:t>
            </w:r>
          </w:p>
          <w:p w14:paraId="62DF32DD" w14:textId="4DFF1343" w:rsidR="00962D4C" w:rsidRDefault="518DDC4D" w:rsidP="00962D4C">
            <w:pPr>
              <w:pStyle w:val="ListParagraph"/>
              <w:numPr>
                <w:ilvl w:val="0"/>
                <w:numId w:val="12"/>
              </w:numPr>
            </w:pPr>
            <w:r>
              <w:t>Tax parcel maps must include all tax parcels within 400</w:t>
            </w:r>
            <w:r w:rsidR="04E86843">
              <w:t xml:space="preserve"> ft</w:t>
            </w:r>
            <w:r w:rsidR="314D7EA4">
              <w:t>.</w:t>
            </w:r>
            <w:r>
              <w:t xml:space="preserve"> of the site</w:t>
            </w:r>
          </w:p>
          <w:p w14:paraId="27AF28B8" w14:textId="77777777" w:rsidR="00962D4C" w:rsidRDefault="00962D4C" w:rsidP="00962D4C">
            <w:pPr>
              <w:pStyle w:val="ListParagraph"/>
              <w:numPr>
                <w:ilvl w:val="0"/>
                <w:numId w:val="12"/>
              </w:numPr>
            </w:pPr>
            <w:r>
              <w:t>Include “property cards” identifying the owner(s) of the parcels included in the site book (only for parcels proposed to receive biosolids)</w:t>
            </w:r>
          </w:p>
          <w:p w14:paraId="05B9EBEC" w14:textId="6A50853B" w:rsidR="00962D4C" w:rsidRDefault="518DDC4D" w:rsidP="00962D4C">
            <w:pPr>
              <w:pStyle w:val="ListParagraph"/>
              <w:numPr>
                <w:ilvl w:val="0"/>
                <w:numId w:val="12"/>
              </w:numPr>
            </w:pPr>
            <w:r>
              <w:t>If a parcel crosses a county line, only that portion of the parcel that lies with</w:t>
            </w:r>
            <w:r w:rsidR="7D8043A7">
              <w:t>in the subject county may</w:t>
            </w:r>
            <w:r>
              <w:t xml:space="preserve"> be included in the permit application</w:t>
            </w:r>
          </w:p>
          <w:p w14:paraId="489C5E61" w14:textId="77777777" w:rsidR="006856E7" w:rsidRDefault="006856E7" w:rsidP="00962D4C">
            <w:pPr>
              <w:pStyle w:val="ListParagraph"/>
              <w:numPr>
                <w:ilvl w:val="0"/>
                <w:numId w:val="12"/>
              </w:numPr>
            </w:pPr>
            <w:r>
              <w:t>It is preferred that the applicant’s assigned field ID be depicted on the tax map</w:t>
            </w:r>
          </w:p>
          <w:p w14:paraId="31DD7812" w14:textId="77777777" w:rsidR="00C71B45" w:rsidRDefault="00044A1F" w:rsidP="00044A1F">
            <w:pPr>
              <w:pStyle w:val="ListParagraph"/>
              <w:numPr>
                <w:ilvl w:val="0"/>
                <w:numId w:val="12"/>
              </w:numPr>
            </w:pPr>
            <w:r w:rsidRPr="00044A1F">
              <w:t>Each map shall be correctly titled and oriented to the north (e.g. Topographic Map, Aerial Photograph, Soil Map, Tax Map, etc.)</w:t>
            </w:r>
          </w:p>
        </w:tc>
        <w:tc>
          <w:tcPr>
            <w:tcW w:w="883" w:type="dxa"/>
          </w:tcPr>
          <w:p w14:paraId="1854134C" w14:textId="77777777" w:rsidR="00962D4C" w:rsidRDefault="00962D4C" w:rsidP="00135DFA"/>
        </w:tc>
        <w:tc>
          <w:tcPr>
            <w:tcW w:w="897" w:type="dxa"/>
          </w:tcPr>
          <w:p w14:paraId="6C750C65" w14:textId="77777777" w:rsidR="00962D4C" w:rsidRDefault="00962D4C" w:rsidP="00135DFA"/>
        </w:tc>
        <w:tc>
          <w:tcPr>
            <w:tcW w:w="715" w:type="dxa"/>
          </w:tcPr>
          <w:p w14:paraId="61696AF6" w14:textId="77777777" w:rsidR="00962D4C" w:rsidRDefault="00962D4C" w:rsidP="00135DFA"/>
        </w:tc>
      </w:tr>
      <w:tr w:rsidR="00962D4C" w14:paraId="5EB56BD3" w14:textId="77777777" w:rsidTr="3187AC38">
        <w:tc>
          <w:tcPr>
            <w:tcW w:w="6855" w:type="dxa"/>
          </w:tcPr>
          <w:p w14:paraId="450C18A1" w14:textId="77777777" w:rsidR="00962D4C" w:rsidRDefault="00962D4C" w:rsidP="00044A1F">
            <w:pPr>
              <w:pStyle w:val="ListParagraph"/>
              <w:pageBreakBefore/>
              <w:numPr>
                <w:ilvl w:val="0"/>
                <w:numId w:val="1"/>
              </w:numPr>
            </w:pPr>
            <w:r>
              <w:lastRenderedPageBreak/>
              <w:t>USDA-NRCS Soil Survey Map</w:t>
            </w:r>
          </w:p>
          <w:p w14:paraId="7C19B206" w14:textId="4F141A11" w:rsidR="00962D4C" w:rsidRDefault="518DDC4D" w:rsidP="00962D4C">
            <w:pPr>
              <w:pStyle w:val="ListParagraph"/>
              <w:numPr>
                <w:ilvl w:val="0"/>
                <w:numId w:val="13"/>
              </w:numPr>
            </w:pPr>
            <w:r>
              <w:t xml:space="preserve">Include a soil survey map, </w:t>
            </w:r>
            <w:r w:rsidR="3B2EA554">
              <w:t>at an appropriate</w:t>
            </w:r>
            <w:r>
              <w:t xml:space="preserve"> scale, showing each proposed field</w:t>
            </w:r>
            <w:r w:rsidR="283EB741">
              <w:t xml:space="preserve"> and the major soil types present</w:t>
            </w:r>
          </w:p>
          <w:p w14:paraId="00CF92B5" w14:textId="77777777" w:rsidR="006856E7" w:rsidRDefault="006856E7" w:rsidP="00962D4C">
            <w:pPr>
              <w:pStyle w:val="ListParagraph"/>
              <w:numPr>
                <w:ilvl w:val="0"/>
                <w:numId w:val="13"/>
              </w:numPr>
            </w:pPr>
            <w:r>
              <w:t>Include a key denoting the soil symbol on the map to its corresponding soil type</w:t>
            </w:r>
          </w:p>
          <w:p w14:paraId="363BED6A" w14:textId="09082939" w:rsidR="006856E7" w:rsidRDefault="283EB741" w:rsidP="00962D4C">
            <w:pPr>
              <w:pStyle w:val="ListParagraph"/>
              <w:numPr>
                <w:ilvl w:val="0"/>
                <w:numId w:val="13"/>
              </w:numPr>
            </w:pPr>
            <w:r>
              <w:t>Denote any environmentally sensitive features present for the soil types depicted in the site book. This may be accomplished on the previously mentioned key</w:t>
            </w:r>
            <w:r w:rsidR="1678A1FB">
              <w:t xml:space="preserve"> or on a separate table</w:t>
            </w:r>
          </w:p>
          <w:p w14:paraId="340FD62C" w14:textId="77777777" w:rsidR="006856E7" w:rsidRDefault="006856E7" w:rsidP="006856E7">
            <w:pPr>
              <w:pStyle w:val="ListParagraph"/>
              <w:numPr>
                <w:ilvl w:val="0"/>
                <w:numId w:val="13"/>
              </w:numPr>
            </w:pPr>
            <w:r>
              <w:t>It is preferred that the applicant’s assigned field ID be depicted on the soil survey map</w:t>
            </w:r>
          </w:p>
          <w:p w14:paraId="5E98330B" w14:textId="77777777" w:rsidR="00C71B45" w:rsidRDefault="00044A1F" w:rsidP="00044A1F">
            <w:pPr>
              <w:pStyle w:val="ListParagraph"/>
              <w:numPr>
                <w:ilvl w:val="0"/>
                <w:numId w:val="13"/>
              </w:numPr>
            </w:pPr>
            <w:r w:rsidRPr="00044A1F">
              <w:t>Each map shall be correctly titled and oriented to the north (e.g. Topographic Map, Aerial Photograph, Soil Map, Tax Map, etc.)</w:t>
            </w:r>
          </w:p>
        </w:tc>
        <w:tc>
          <w:tcPr>
            <w:tcW w:w="883" w:type="dxa"/>
          </w:tcPr>
          <w:p w14:paraId="0FEB1DC4" w14:textId="77777777" w:rsidR="00962D4C" w:rsidRDefault="00962D4C" w:rsidP="00135DFA"/>
        </w:tc>
        <w:tc>
          <w:tcPr>
            <w:tcW w:w="897" w:type="dxa"/>
          </w:tcPr>
          <w:p w14:paraId="49E1A9D7" w14:textId="77777777" w:rsidR="00962D4C" w:rsidRDefault="00962D4C" w:rsidP="00135DFA"/>
        </w:tc>
        <w:tc>
          <w:tcPr>
            <w:tcW w:w="715" w:type="dxa"/>
          </w:tcPr>
          <w:p w14:paraId="713D7B70" w14:textId="77777777" w:rsidR="00962D4C" w:rsidRDefault="00962D4C" w:rsidP="00135DFA"/>
        </w:tc>
      </w:tr>
      <w:tr w:rsidR="00962D4C" w14:paraId="57CADC29" w14:textId="77777777" w:rsidTr="3187AC38">
        <w:tc>
          <w:tcPr>
            <w:tcW w:w="6855" w:type="dxa"/>
          </w:tcPr>
          <w:p w14:paraId="70F66C78" w14:textId="77777777" w:rsidR="00962D4C" w:rsidRDefault="006856E7" w:rsidP="00962D4C">
            <w:pPr>
              <w:pStyle w:val="ListParagraph"/>
              <w:numPr>
                <w:ilvl w:val="0"/>
                <w:numId w:val="1"/>
              </w:numPr>
            </w:pPr>
            <w:r>
              <w:t>Topographic Maps and Aerial Photographs</w:t>
            </w:r>
          </w:p>
          <w:p w14:paraId="38AC2A3C" w14:textId="6105E191" w:rsidR="006856E7" w:rsidRDefault="5A58328C" w:rsidP="006856E7">
            <w:pPr>
              <w:pStyle w:val="ListParagraph"/>
              <w:numPr>
                <w:ilvl w:val="0"/>
                <w:numId w:val="14"/>
              </w:numPr>
            </w:pPr>
            <w:r>
              <w:t xml:space="preserve">Provide topographic maps and aerial photographs, </w:t>
            </w:r>
            <w:r w:rsidR="3B2EA554">
              <w:t>at an appropriate scale</w:t>
            </w:r>
            <w:r>
              <w:t xml:space="preserve">, so that features are easily identified  </w:t>
            </w:r>
          </w:p>
          <w:p w14:paraId="3FDD1657" w14:textId="77777777" w:rsidR="001A2194" w:rsidRPr="00044A1F" w:rsidRDefault="001A2194" w:rsidP="00044A1F">
            <w:pPr>
              <w:pStyle w:val="ListParagraph"/>
              <w:numPr>
                <w:ilvl w:val="0"/>
                <w:numId w:val="14"/>
              </w:numPr>
            </w:pPr>
            <w:r>
              <w:t>Topographic maps and aerial photographs must depict current conditions of the site</w:t>
            </w:r>
          </w:p>
          <w:p w14:paraId="1FAED994" w14:textId="77777777" w:rsidR="001A2194" w:rsidRDefault="001A2194" w:rsidP="006856E7">
            <w:pPr>
              <w:pStyle w:val="ListParagraph"/>
              <w:numPr>
                <w:ilvl w:val="0"/>
                <w:numId w:val="14"/>
              </w:numPr>
            </w:pPr>
            <w:r>
              <w:t xml:space="preserve">If multiple pages are used to present a single field, the intersection of site boundaries </w:t>
            </w:r>
            <w:r w:rsidR="00E504A2">
              <w:t>shall</w:t>
            </w:r>
            <w:r>
              <w:t xml:space="preserve"> be easily discerned</w:t>
            </w:r>
          </w:p>
          <w:p w14:paraId="11DDD1AB" w14:textId="0A98FD5F" w:rsidR="001A2194" w:rsidRDefault="4962722C" w:rsidP="006856E7">
            <w:pPr>
              <w:pStyle w:val="ListParagraph"/>
              <w:numPr>
                <w:ilvl w:val="0"/>
                <w:numId w:val="14"/>
              </w:numPr>
            </w:pPr>
            <w:r>
              <w:t>Maps must depict any features</w:t>
            </w:r>
            <w:r w:rsidR="5A58328C">
              <w:t xml:space="preserve"> present in the field</w:t>
            </w:r>
            <w:r>
              <w:t>,</w:t>
            </w:r>
            <w:r w:rsidR="3732286D">
              <w:t xml:space="preserve"> at an appropriate scale,</w:t>
            </w:r>
            <w:r>
              <w:t xml:space="preserve"> as noted in 16.a – 16.</w:t>
            </w:r>
            <w:r w:rsidR="6ED3104F">
              <w:t>j</w:t>
            </w:r>
            <w:r>
              <w:t xml:space="preserve"> belo</w:t>
            </w:r>
            <w:r w:rsidR="365BB336">
              <w:t>w</w:t>
            </w:r>
          </w:p>
          <w:p w14:paraId="05C14ADE" w14:textId="77777777" w:rsidR="00B31461" w:rsidRDefault="00044A1F" w:rsidP="00044A1F">
            <w:pPr>
              <w:pStyle w:val="ListParagraph"/>
              <w:numPr>
                <w:ilvl w:val="0"/>
                <w:numId w:val="14"/>
              </w:numPr>
            </w:pPr>
            <w:r w:rsidRPr="00044A1F">
              <w:t>Each map shall be correctly titled and oriented to the north (e.g. Topographic Map, Aerial Photograph, Soil Map, Tax Map, etc.)</w:t>
            </w:r>
          </w:p>
        </w:tc>
        <w:tc>
          <w:tcPr>
            <w:tcW w:w="883" w:type="dxa"/>
          </w:tcPr>
          <w:p w14:paraId="6361CD89" w14:textId="77777777" w:rsidR="00962D4C" w:rsidRDefault="00962D4C" w:rsidP="00135DFA"/>
        </w:tc>
        <w:tc>
          <w:tcPr>
            <w:tcW w:w="897" w:type="dxa"/>
          </w:tcPr>
          <w:p w14:paraId="3A16E506" w14:textId="77777777" w:rsidR="00962D4C" w:rsidRDefault="00962D4C" w:rsidP="00135DFA"/>
        </w:tc>
        <w:tc>
          <w:tcPr>
            <w:tcW w:w="715" w:type="dxa"/>
          </w:tcPr>
          <w:p w14:paraId="1B5CF25F" w14:textId="77777777" w:rsidR="00962D4C" w:rsidRDefault="00962D4C" w:rsidP="00135DFA"/>
        </w:tc>
      </w:tr>
      <w:tr w:rsidR="001A2194" w14:paraId="2B1FB8EE" w14:textId="77777777" w:rsidTr="3187AC38">
        <w:tc>
          <w:tcPr>
            <w:tcW w:w="6855" w:type="dxa"/>
          </w:tcPr>
          <w:p w14:paraId="1C6CECD6" w14:textId="77777777" w:rsidR="001A2194" w:rsidRDefault="001A2194" w:rsidP="00044A1F">
            <w:pPr>
              <w:ind w:left="697"/>
            </w:pPr>
            <w:r>
              <w:t>16.a) Property boundaries</w:t>
            </w:r>
          </w:p>
          <w:p w14:paraId="19C67C5A" w14:textId="50E4DF2B" w:rsidR="001A2194" w:rsidRDefault="196CCB0A" w:rsidP="001A2194">
            <w:pPr>
              <w:pStyle w:val="ListParagraph"/>
              <w:numPr>
                <w:ilvl w:val="0"/>
                <w:numId w:val="15"/>
              </w:numPr>
              <w:ind w:hanging="90"/>
            </w:pPr>
            <w:r>
              <w:t xml:space="preserve">     </w:t>
            </w:r>
            <w:r w:rsidR="5A58328C">
              <w:t>Depict the property boundaries of the site</w:t>
            </w:r>
          </w:p>
          <w:p w14:paraId="6E9D3B6B" w14:textId="77777777" w:rsidR="00771564" w:rsidRDefault="00771564" w:rsidP="00771564">
            <w:pPr>
              <w:pStyle w:val="ListParagraph"/>
              <w:numPr>
                <w:ilvl w:val="0"/>
                <w:numId w:val="15"/>
              </w:numPr>
              <w:ind w:left="1410"/>
            </w:pPr>
            <w:r>
              <w:t>On at least one map in the site book, the entire property boundary of the site must be depicted</w:t>
            </w:r>
          </w:p>
        </w:tc>
        <w:tc>
          <w:tcPr>
            <w:tcW w:w="883" w:type="dxa"/>
          </w:tcPr>
          <w:p w14:paraId="20FD76F4" w14:textId="77777777" w:rsidR="001A2194" w:rsidRDefault="001A2194" w:rsidP="00135DFA"/>
        </w:tc>
        <w:tc>
          <w:tcPr>
            <w:tcW w:w="897" w:type="dxa"/>
          </w:tcPr>
          <w:p w14:paraId="36C92484" w14:textId="77777777" w:rsidR="001A2194" w:rsidRDefault="001A2194" w:rsidP="00135DFA"/>
        </w:tc>
        <w:tc>
          <w:tcPr>
            <w:tcW w:w="715" w:type="dxa"/>
          </w:tcPr>
          <w:p w14:paraId="5D8AA66E" w14:textId="77777777" w:rsidR="001A2194" w:rsidRDefault="001A2194" w:rsidP="00135DFA"/>
        </w:tc>
      </w:tr>
      <w:tr w:rsidR="001A2194" w14:paraId="187D13C8" w14:textId="77777777" w:rsidTr="3187AC38">
        <w:tc>
          <w:tcPr>
            <w:tcW w:w="6855" w:type="dxa"/>
          </w:tcPr>
          <w:p w14:paraId="7B065CAC" w14:textId="77777777" w:rsidR="00771564" w:rsidRDefault="00771564" w:rsidP="00044A1F">
            <w:pPr>
              <w:ind w:left="697"/>
            </w:pPr>
            <w:r>
              <w:t>16.b) Surface Water Courses &amp; Drainage Ways</w:t>
            </w:r>
          </w:p>
          <w:p w14:paraId="3E1E2700" w14:textId="78AFFB68" w:rsidR="001A2194" w:rsidRDefault="00771564" w:rsidP="00771564">
            <w:pPr>
              <w:pStyle w:val="ListParagraph"/>
              <w:numPr>
                <w:ilvl w:val="0"/>
                <w:numId w:val="16"/>
              </w:numPr>
            </w:pPr>
            <w:r>
              <w:t>Identify all surface waters and drainage ways (</w:t>
            </w:r>
            <w:r w:rsidR="002C2F52">
              <w:t xml:space="preserve">including </w:t>
            </w:r>
            <w:r>
              <w:t>ag ditches and swales)</w:t>
            </w:r>
          </w:p>
          <w:p w14:paraId="6626ED92" w14:textId="26DF242C" w:rsidR="00771564" w:rsidRDefault="457D806C" w:rsidP="00AE4CA0">
            <w:pPr>
              <w:pStyle w:val="ListParagraph"/>
              <w:numPr>
                <w:ilvl w:val="0"/>
                <w:numId w:val="16"/>
              </w:numPr>
            </w:pPr>
            <w:r>
              <w:t>Depict public water supply segments</w:t>
            </w:r>
            <w:r w:rsidR="6012F1AC">
              <w:t xml:space="preserve"> and public water supply reservoirs, as they have increased setbacks. If public water supply segments and public water supply reservoirs </w:t>
            </w:r>
            <w:r w:rsidR="00E85765">
              <w:t>are not known,</w:t>
            </w:r>
            <w:r w:rsidR="6012F1AC">
              <w:t xml:space="preserve"> they may be identified by DEQ during application review</w:t>
            </w:r>
          </w:p>
          <w:p w14:paraId="6F13C670" w14:textId="77777777" w:rsidR="009952D0" w:rsidRDefault="009952D0" w:rsidP="009952D0">
            <w:pPr>
              <w:pStyle w:val="ListParagraph"/>
              <w:numPr>
                <w:ilvl w:val="0"/>
                <w:numId w:val="17"/>
              </w:numPr>
              <w:ind w:left="1777"/>
            </w:pPr>
            <w:r>
              <w:t xml:space="preserve">Setbacks for public water supplies and public     </w:t>
            </w:r>
          </w:p>
          <w:p w14:paraId="6DDCAD0F" w14:textId="7441E107" w:rsidR="009952D0" w:rsidRDefault="009952D0" w:rsidP="009952D0">
            <w:pPr>
              <w:pStyle w:val="ListParagraph"/>
              <w:ind w:left="1440"/>
            </w:pPr>
            <w:r>
              <w:t xml:space="preserve">       water supply reservoirs shall be depicted, to   </w:t>
            </w:r>
          </w:p>
          <w:p w14:paraId="25CAEFDC" w14:textId="5E4A9593" w:rsidR="009952D0" w:rsidRDefault="457D806C" w:rsidP="00F33107">
            <w:pPr>
              <w:pStyle w:val="ListParagraph"/>
              <w:ind w:left="1777"/>
            </w:pPr>
            <w:r>
              <w:t>scale, on the map: 100 ft. for public water supply segments and 400 ft. for public water supply reservoirs</w:t>
            </w:r>
          </w:p>
        </w:tc>
        <w:tc>
          <w:tcPr>
            <w:tcW w:w="883" w:type="dxa"/>
          </w:tcPr>
          <w:p w14:paraId="7560A1FC" w14:textId="77777777" w:rsidR="001A2194" w:rsidRDefault="001A2194" w:rsidP="00135DFA"/>
        </w:tc>
        <w:tc>
          <w:tcPr>
            <w:tcW w:w="897" w:type="dxa"/>
          </w:tcPr>
          <w:p w14:paraId="1733434D" w14:textId="77777777" w:rsidR="001A2194" w:rsidRDefault="001A2194" w:rsidP="00135DFA"/>
        </w:tc>
        <w:tc>
          <w:tcPr>
            <w:tcW w:w="715" w:type="dxa"/>
          </w:tcPr>
          <w:p w14:paraId="24A9931A" w14:textId="77777777" w:rsidR="001A2194" w:rsidRDefault="001A2194" w:rsidP="00135DFA"/>
        </w:tc>
      </w:tr>
      <w:tr w:rsidR="001A2194" w14:paraId="64650063" w14:textId="77777777" w:rsidTr="3187AC38">
        <w:tc>
          <w:tcPr>
            <w:tcW w:w="6855" w:type="dxa"/>
          </w:tcPr>
          <w:p w14:paraId="116C9023" w14:textId="77777777" w:rsidR="00771564" w:rsidRDefault="00771564" w:rsidP="009952D0">
            <w:pPr>
              <w:pageBreakBefore/>
              <w:ind w:left="691"/>
            </w:pPr>
            <w:r>
              <w:lastRenderedPageBreak/>
              <w:t>16.c) Water Supply Wells &amp; Springs</w:t>
            </w:r>
          </w:p>
          <w:p w14:paraId="0CE25633" w14:textId="113F438F" w:rsidR="00771564" w:rsidRDefault="00771564" w:rsidP="009952D0">
            <w:pPr>
              <w:pStyle w:val="ListParagraph"/>
              <w:numPr>
                <w:ilvl w:val="0"/>
                <w:numId w:val="16"/>
              </w:numPr>
            </w:pPr>
            <w:r>
              <w:t>Identify all water supply wells and springs</w:t>
            </w:r>
          </w:p>
          <w:p w14:paraId="430F8C82" w14:textId="5B100A46" w:rsidR="009952D0" w:rsidRDefault="3B1C77CA" w:rsidP="009952D0">
            <w:pPr>
              <w:pStyle w:val="ListParagraph"/>
              <w:numPr>
                <w:ilvl w:val="0"/>
                <w:numId w:val="17"/>
              </w:numPr>
              <w:ind w:left="1777"/>
            </w:pPr>
            <w:r>
              <w:t>Setbacks for water supply wells and springs shall be depicted, to scale, on the map: 100 ft. from water supply well or spring</w:t>
            </w:r>
          </w:p>
          <w:p w14:paraId="6211A0F1" w14:textId="1D99A527" w:rsidR="001A2194" w:rsidRDefault="6012F1AC" w:rsidP="009952D0">
            <w:pPr>
              <w:pStyle w:val="ListParagraph"/>
              <w:numPr>
                <w:ilvl w:val="0"/>
                <w:numId w:val="16"/>
              </w:numPr>
            </w:pPr>
            <w:r>
              <w:t xml:space="preserve">In the event a water supply well is </w:t>
            </w:r>
            <w:r w:rsidR="20994CAA">
              <w:t>near</w:t>
            </w:r>
            <w:r>
              <w:t xml:space="preserve"> an occupied dwelling, the setback depicted for the occupied dwelling will suffice for the water supply well</w:t>
            </w:r>
          </w:p>
        </w:tc>
        <w:tc>
          <w:tcPr>
            <w:tcW w:w="883" w:type="dxa"/>
          </w:tcPr>
          <w:p w14:paraId="59582327" w14:textId="77777777" w:rsidR="001A2194" w:rsidRDefault="001A2194" w:rsidP="00135DFA"/>
        </w:tc>
        <w:tc>
          <w:tcPr>
            <w:tcW w:w="897" w:type="dxa"/>
          </w:tcPr>
          <w:p w14:paraId="254974B3" w14:textId="77777777" w:rsidR="001A2194" w:rsidRDefault="001A2194" w:rsidP="00135DFA"/>
        </w:tc>
        <w:tc>
          <w:tcPr>
            <w:tcW w:w="715" w:type="dxa"/>
          </w:tcPr>
          <w:p w14:paraId="0E0EAF3A" w14:textId="77777777" w:rsidR="001A2194" w:rsidRDefault="001A2194" w:rsidP="00135DFA"/>
        </w:tc>
      </w:tr>
      <w:tr w:rsidR="001A2194" w14:paraId="106F053A" w14:textId="77777777" w:rsidTr="3187AC38">
        <w:tc>
          <w:tcPr>
            <w:tcW w:w="6855" w:type="dxa"/>
          </w:tcPr>
          <w:p w14:paraId="11CCB846" w14:textId="77777777" w:rsidR="00771564" w:rsidRDefault="00771564" w:rsidP="009952D0">
            <w:pPr>
              <w:ind w:left="691"/>
            </w:pPr>
            <w:r>
              <w:t>16.d) Roadways</w:t>
            </w:r>
          </w:p>
          <w:p w14:paraId="75C614E4" w14:textId="77777777" w:rsidR="00771564" w:rsidRDefault="00771564" w:rsidP="00771564">
            <w:pPr>
              <w:pStyle w:val="ListParagraph"/>
              <w:numPr>
                <w:ilvl w:val="0"/>
                <w:numId w:val="16"/>
              </w:numPr>
            </w:pPr>
            <w:r>
              <w:t>Identify all roadways in the area depicted on the map</w:t>
            </w:r>
          </w:p>
          <w:p w14:paraId="4B1C6943" w14:textId="77777777" w:rsidR="001A2194" w:rsidRDefault="00771564" w:rsidP="00044A1F">
            <w:pPr>
              <w:pStyle w:val="ListParagraph"/>
              <w:numPr>
                <w:ilvl w:val="0"/>
                <w:numId w:val="16"/>
              </w:numPr>
            </w:pPr>
            <w:r>
              <w:t xml:space="preserve">Route numbers and/or road names </w:t>
            </w:r>
            <w:r w:rsidR="007A5FEE">
              <w:t xml:space="preserve">shall labeled and </w:t>
            </w:r>
            <w:r>
              <w:t>legible</w:t>
            </w:r>
          </w:p>
        </w:tc>
        <w:tc>
          <w:tcPr>
            <w:tcW w:w="883" w:type="dxa"/>
          </w:tcPr>
          <w:p w14:paraId="1BFF01B0" w14:textId="77777777" w:rsidR="001A2194" w:rsidRDefault="001A2194" w:rsidP="00135DFA"/>
        </w:tc>
        <w:tc>
          <w:tcPr>
            <w:tcW w:w="897" w:type="dxa"/>
          </w:tcPr>
          <w:p w14:paraId="20F08851" w14:textId="77777777" w:rsidR="001A2194" w:rsidRDefault="001A2194" w:rsidP="00135DFA"/>
        </w:tc>
        <w:tc>
          <w:tcPr>
            <w:tcW w:w="715" w:type="dxa"/>
          </w:tcPr>
          <w:p w14:paraId="46AA5AED" w14:textId="77777777" w:rsidR="001A2194" w:rsidRDefault="001A2194" w:rsidP="00135DFA"/>
        </w:tc>
      </w:tr>
      <w:tr w:rsidR="00771564" w14:paraId="7338D408" w14:textId="77777777" w:rsidTr="3187AC38">
        <w:tc>
          <w:tcPr>
            <w:tcW w:w="6855" w:type="dxa"/>
          </w:tcPr>
          <w:p w14:paraId="0E282E5B" w14:textId="77777777" w:rsidR="00762EBE" w:rsidRDefault="00762EBE" w:rsidP="00044A1F">
            <w:pPr>
              <w:ind w:left="697"/>
            </w:pPr>
            <w:r>
              <w:t>16.e) Rock outcrops</w:t>
            </w:r>
          </w:p>
          <w:p w14:paraId="368719F3" w14:textId="77777777" w:rsidR="00762EBE" w:rsidRDefault="00762EBE" w:rsidP="00762EBE">
            <w:pPr>
              <w:pStyle w:val="ListParagraph"/>
              <w:numPr>
                <w:ilvl w:val="0"/>
                <w:numId w:val="16"/>
              </w:numPr>
            </w:pPr>
            <w:r>
              <w:t>Identify all rock outcrops in the area depicted on the map</w:t>
            </w:r>
          </w:p>
          <w:p w14:paraId="77FB3E4A" w14:textId="77777777" w:rsidR="00771564" w:rsidRDefault="00762EBE" w:rsidP="00044A1F">
            <w:pPr>
              <w:pStyle w:val="ListParagraph"/>
              <w:numPr>
                <w:ilvl w:val="0"/>
                <w:numId w:val="16"/>
              </w:numPr>
            </w:pPr>
            <w:r>
              <w:t>Include notation if rock outcrop is limestone</w:t>
            </w:r>
          </w:p>
        </w:tc>
        <w:tc>
          <w:tcPr>
            <w:tcW w:w="883" w:type="dxa"/>
          </w:tcPr>
          <w:p w14:paraId="7C9193DE" w14:textId="77777777" w:rsidR="00771564" w:rsidRDefault="00771564" w:rsidP="00135DFA"/>
        </w:tc>
        <w:tc>
          <w:tcPr>
            <w:tcW w:w="897" w:type="dxa"/>
          </w:tcPr>
          <w:p w14:paraId="77E29691" w14:textId="77777777" w:rsidR="00771564" w:rsidRDefault="00771564" w:rsidP="00135DFA"/>
        </w:tc>
        <w:tc>
          <w:tcPr>
            <w:tcW w:w="715" w:type="dxa"/>
          </w:tcPr>
          <w:p w14:paraId="4AB740AC" w14:textId="77777777" w:rsidR="00771564" w:rsidRDefault="00771564" w:rsidP="00135DFA"/>
        </w:tc>
      </w:tr>
      <w:tr w:rsidR="00771564" w14:paraId="4A15EFB7" w14:textId="77777777" w:rsidTr="3187AC38">
        <w:tc>
          <w:tcPr>
            <w:tcW w:w="6855" w:type="dxa"/>
          </w:tcPr>
          <w:p w14:paraId="662B3708" w14:textId="77777777" w:rsidR="00762EBE" w:rsidRDefault="00762EBE" w:rsidP="00044A1F">
            <w:pPr>
              <w:ind w:left="697"/>
            </w:pPr>
            <w:r>
              <w:t>16.f) Sinkholes</w:t>
            </w:r>
          </w:p>
          <w:p w14:paraId="22EB1F20" w14:textId="77777777" w:rsidR="00762EBE" w:rsidRDefault="00762EBE" w:rsidP="00762EBE">
            <w:pPr>
              <w:pStyle w:val="ListParagraph"/>
              <w:numPr>
                <w:ilvl w:val="0"/>
                <w:numId w:val="16"/>
              </w:numPr>
            </w:pPr>
            <w:r>
              <w:t>Identify all sinkholes in the area depicted on the map</w:t>
            </w:r>
          </w:p>
          <w:p w14:paraId="3115D3B6" w14:textId="657BA30D" w:rsidR="00771564" w:rsidRDefault="20430641" w:rsidP="00044A1F">
            <w:pPr>
              <w:pStyle w:val="ListParagraph"/>
              <w:numPr>
                <w:ilvl w:val="0"/>
                <w:numId w:val="16"/>
              </w:numPr>
            </w:pPr>
            <w:r>
              <w:t xml:space="preserve">Closed sinkholes and open sinkholes </w:t>
            </w:r>
            <w:r w:rsidR="3732286D">
              <w:t>shall</w:t>
            </w:r>
            <w:r>
              <w:t xml:space="preserve"> have two different symbols depicted on the Legend</w:t>
            </w:r>
            <w:r w:rsidR="3732286D">
              <w:t>, as the setbacks are different</w:t>
            </w:r>
            <w:r>
              <w:t>. If only one symbol is used, it will be assumed it is an open sinkhole</w:t>
            </w:r>
          </w:p>
        </w:tc>
        <w:tc>
          <w:tcPr>
            <w:tcW w:w="883" w:type="dxa"/>
          </w:tcPr>
          <w:p w14:paraId="2D67B2BA" w14:textId="77777777" w:rsidR="00771564" w:rsidRDefault="00771564" w:rsidP="00135DFA"/>
        </w:tc>
        <w:tc>
          <w:tcPr>
            <w:tcW w:w="897" w:type="dxa"/>
          </w:tcPr>
          <w:p w14:paraId="7E405997" w14:textId="77777777" w:rsidR="00771564" w:rsidRDefault="00771564" w:rsidP="00135DFA"/>
        </w:tc>
        <w:tc>
          <w:tcPr>
            <w:tcW w:w="715" w:type="dxa"/>
          </w:tcPr>
          <w:p w14:paraId="05B9F5C3" w14:textId="77777777" w:rsidR="00771564" w:rsidRDefault="00771564" w:rsidP="00135DFA"/>
        </w:tc>
      </w:tr>
      <w:tr w:rsidR="00771564" w14:paraId="356E41AA" w14:textId="77777777" w:rsidTr="3187AC38">
        <w:tc>
          <w:tcPr>
            <w:tcW w:w="6855" w:type="dxa"/>
          </w:tcPr>
          <w:p w14:paraId="469A09F6" w14:textId="77777777" w:rsidR="00762EBE" w:rsidRDefault="00762EBE" w:rsidP="00044A1F">
            <w:pPr>
              <w:ind w:left="697"/>
            </w:pPr>
            <w:r>
              <w:t>16.g) Slopes</w:t>
            </w:r>
          </w:p>
          <w:p w14:paraId="1E7CEAFA" w14:textId="77777777" w:rsidR="00762EBE" w:rsidRDefault="00762EBE" w:rsidP="00762EBE">
            <w:pPr>
              <w:pStyle w:val="ListParagraph"/>
              <w:numPr>
                <w:ilvl w:val="0"/>
                <w:numId w:val="16"/>
              </w:numPr>
            </w:pPr>
            <w:r>
              <w:t>Identify all slopes &gt;15% in the area depicted on the map</w:t>
            </w:r>
          </w:p>
          <w:p w14:paraId="394F2CAC" w14:textId="76C71DB7" w:rsidR="00771564" w:rsidRDefault="20430641" w:rsidP="00044A1F">
            <w:pPr>
              <w:pStyle w:val="ListParagraph"/>
              <w:numPr>
                <w:ilvl w:val="0"/>
                <w:numId w:val="16"/>
              </w:numPr>
            </w:pPr>
            <w:r>
              <w:t>Slopes &gt;15% may be waived on a case-by-case basis. The slope waiver request should be made at the time of permit application, but no later than during site review</w:t>
            </w:r>
            <w:r w:rsidR="2B6B1A62">
              <w:t>s of the site</w:t>
            </w:r>
          </w:p>
        </w:tc>
        <w:tc>
          <w:tcPr>
            <w:tcW w:w="883" w:type="dxa"/>
          </w:tcPr>
          <w:p w14:paraId="2D7190A3" w14:textId="77777777" w:rsidR="00771564" w:rsidRDefault="00771564" w:rsidP="00135DFA"/>
        </w:tc>
        <w:tc>
          <w:tcPr>
            <w:tcW w:w="897" w:type="dxa"/>
          </w:tcPr>
          <w:p w14:paraId="78C681FF" w14:textId="77777777" w:rsidR="00771564" w:rsidRDefault="00771564" w:rsidP="00135DFA"/>
        </w:tc>
        <w:tc>
          <w:tcPr>
            <w:tcW w:w="715" w:type="dxa"/>
          </w:tcPr>
          <w:p w14:paraId="72760A18" w14:textId="77777777" w:rsidR="00771564" w:rsidRDefault="00771564" w:rsidP="00135DFA"/>
        </w:tc>
      </w:tr>
      <w:tr w:rsidR="00771564" w14:paraId="3136D266" w14:textId="77777777" w:rsidTr="3187AC38">
        <w:tc>
          <w:tcPr>
            <w:tcW w:w="6855" w:type="dxa"/>
          </w:tcPr>
          <w:p w14:paraId="61D9F5D7" w14:textId="77777777" w:rsidR="006035CE" w:rsidRDefault="006035CE" w:rsidP="00044A1F">
            <w:pPr>
              <w:ind w:left="697"/>
            </w:pPr>
            <w:r>
              <w:t>16.h) Frequently Flooded Areas</w:t>
            </w:r>
          </w:p>
          <w:p w14:paraId="01B92635" w14:textId="77777777" w:rsidR="00771564" w:rsidRDefault="006035CE" w:rsidP="00044A1F">
            <w:pPr>
              <w:pStyle w:val="ListParagraph"/>
              <w:numPr>
                <w:ilvl w:val="0"/>
                <w:numId w:val="16"/>
              </w:numPr>
            </w:pPr>
            <w:r>
              <w:t>Identify all areas that may be subject to frequent flooding (based on USDA-NRCS designation) in the area depicted on the map</w:t>
            </w:r>
          </w:p>
        </w:tc>
        <w:tc>
          <w:tcPr>
            <w:tcW w:w="883" w:type="dxa"/>
          </w:tcPr>
          <w:p w14:paraId="36FB5E5A" w14:textId="77777777" w:rsidR="00771564" w:rsidRDefault="00771564" w:rsidP="00135DFA"/>
        </w:tc>
        <w:tc>
          <w:tcPr>
            <w:tcW w:w="897" w:type="dxa"/>
          </w:tcPr>
          <w:p w14:paraId="645F64C8" w14:textId="77777777" w:rsidR="00771564" w:rsidRDefault="00771564" w:rsidP="00135DFA"/>
        </w:tc>
        <w:tc>
          <w:tcPr>
            <w:tcW w:w="715" w:type="dxa"/>
          </w:tcPr>
          <w:p w14:paraId="3AAA4571" w14:textId="77777777" w:rsidR="00771564" w:rsidRDefault="00771564" w:rsidP="00135DFA"/>
        </w:tc>
      </w:tr>
      <w:tr w:rsidR="00771564" w14:paraId="5A908010" w14:textId="77777777" w:rsidTr="3187AC38">
        <w:tc>
          <w:tcPr>
            <w:tcW w:w="6855" w:type="dxa"/>
          </w:tcPr>
          <w:p w14:paraId="1F325E6F" w14:textId="77777777" w:rsidR="006035CE" w:rsidRDefault="006035CE" w:rsidP="00044A1F">
            <w:pPr>
              <w:ind w:left="697"/>
            </w:pPr>
            <w:r>
              <w:t>16.i) Occupied Dwellings</w:t>
            </w:r>
          </w:p>
          <w:p w14:paraId="593DAAF5" w14:textId="238A4B51" w:rsidR="00771564" w:rsidRDefault="2B6B1A62" w:rsidP="009952D0">
            <w:pPr>
              <w:pStyle w:val="ListParagraph"/>
              <w:numPr>
                <w:ilvl w:val="0"/>
                <w:numId w:val="16"/>
              </w:numPr>
            </w:pPr>
            <w:r>
              <w:t>Identify all occupied dwellings present within</w:t>
            </w:r>
            <w:r w:rsidR="6ED3104F">
              <w:t xml:space="preserve"> the site and within</w:t>
            </w:r>
            <w:r>
              <w:t xml:space="preserve"> 400</w:t>
            </w:r>
            <w:r w:rsidR="01A0C0FA">
              <w:t xml:space="preserve"> </w:t>
            </w:r>
            <w:r w:rsidR="3213921F">
              <w:t>ft.</w:t>
            </w:r>
            <w:r>
              <w:t xml:space="preserve"> of the property boundaries of the site</w:t>
            </w:r>
          </w:p>
          <w:p w14:paraId="6A5D97D2" w14:textId="52B12082" w:rsidR="009952D0" w:rsidRDefault="3B1C77CA" w:rsidP="009952D0">
            <w:pPr>
              <w:pStyle w:val="ListParagraph"/>
              <w:numPr>
                <w:ilvl w:val="0"/>
                <w:numId w:val="17"/>
              </w:numPr>
              <w:ind w:left="1777"/>
            </w:pPr>
            <w:r>
              <w:t>Setbacks for occupied dwellings shall be depicted, to scale, on the map: 200 ft. from occupied dwelling</w:t>
            </w:r>
          </w:p>
        </w:tc>
        <w:tc>
          <w:tcPr>
            <w:tcW w:w="883" w:type="dxa"/>
          </w:tcPr>
          <w:p w14:paraId="239648C7" w14:textId="77777777" w:rsidR="00771564" w:rsidRDefault="00771564" w:rsidP="00135DFA"/>
        </w:tc>
        <w:tc>
          <w:tcPr>
            <w:tcW w:w="897" w:type="dxa"/>
          </w:tcPr>
          <w:p w14:paraId="5772CCF0" w14:textId="77777777" w:rsidR="00771564" w:rsidRDefault="00771564" w:rsidP="00135DFA"/>
        </w:tc>
        <w:tc>
          <w:tcPr>
            <w:tcW w:w="715" w:type="dxa"/>
          </w:tcPr>
          <w:p w14:paraId="6A2CFA70" w14:textId="77777777" w:rsidR="00771564" w:rsidRDefault="00771564" w:rsidP="00135DFA"/>
        </w:tc>
      </w:tr>
      <w:tr w:rsidR="00771564" w14:paraId="0A096420" w14:textId="77777777" w:rsidTr="3187AC38">
        <w:tc>
          <w:tcPr>
            <w:tcW w:w="6855" w:type="dxa"/>
          </w:tcPr>
          <w:p w14:paraId="748DDCCC" w14:textId="77777777" w:rsidR="006035CE" w:rsidRDefault="006035CE" w:rsidP="009952D0">
            <w:pPr>
              <w:pageBreakBefore/>
              <w:ind w:left="1137" w:hanging="446"/>
            </w:pPr>
            <w:r>
              <w:lastRenderedPageBreak/>
              <w:t xml:space="preserve">16.j) Odor </w:t>
            </w:r>
            <w:r w:rsidR="00C565C9">
              <w:t>Sensitive Receptors (OSR</w:t>
            </w:r>
            <w:r>
              <w:t>)</w:t>
            </w:r>
            <w:r w:rsidR="004B2604">
              <w:t xml:space="preserve"> and Publicly Accessible Sites (PAS)</w:t>
            </w:r>
          </w:p>
          <w:p w14:paraId="015C6909" w14:textId="0F936291" w:rsidR="00771564" w:rsidRDefault="2B6B1A62" w:rsidP="006035CE">
            <w:pPr>
              <w:pStyle w:val="ListParagraph"/>
              <w:numPr>
                <w:ilvl w:val="0"/>
                <w:numId w:val="16"/>
              </w:numPr>
            </w:pPr>
            <w:r>
              <w:t xml:space="preserve">Identify all odor sensitive receptors </w:t>
            </w:r>
            <w:r w:rsidR="2298D101">
              <w:t xml:space="preserve">and publicly accessible sites </w:t>
            </w:r>
            <w:r>
              <w:t>within 400</w:t>
            </w:r>
            <w:r w:rsidR="10659829">
              <w:t xml:space="preserve"> </w:t>
            </w:r>
            <w:r w:rsidR="3B5C52C4">
              <w:t>ft.</w:t>
            </w:r>
            <w:r>
              <w:t xml:space="preserve"> of the property boundaries of the site</w:t>
            </w:r>
          </w:p>
          <w:p w14:paraId="6DCC5A66" w14:textId="71CA1DBD" w:rsidR="009952D0" w:rsidRDefault="009952D0" w:rsidP="009952D0">
            <w:pPr>
              <w:pStyle w:val="ListParagraph"/>
              <w:numPr>
                <w:ilvl w:val="0"/>
                <w:numId w:val="17"/>
              </w:numPr>
              <w:ind w:left="1777"/>
            </w:pPr>
            <w:r>
              <w:t>Setbacks for an OSR and/or a PAS shall be depicted, to scale, on the map: 400 ft. from building/structure and 200 ft. from property line.</w:t>
            </w:r>
          </w:p>
          <w:p w14:paraId="51363989" w14:textId="567D5C13" w:rsidR="006035CE" w:rsidRDefault="6ED3104F" w:rsidP="006035CE">
            <w:pPr>
              <w:pStyle w:val="ListParagraph"/>
              <w:numPr>
                <w:ilvl w:val="0"/>
                <w:numId w:val="16"/>
              </w:numPr>
            </w:pPr>
            <w:r>
              <w:t>An OSR</w:t>
            </w:r>
            <w:r w:rsidR="2B6B1A62">
              <w:t xml:space="preserve"> is defined by </w:t>
            </w:r>
            <w:hyperlink r:id="rId11">
              <w:r w:rsidR="2B6B1A62" w:rsidRPr="3187AC38">
                <w:rPr>
                  <w:rStyle w:val="Hyperlink"/>
                </w:rPr>
                <w:t>9VAC25-32-10</w:t>
              </w:r>
            </w:hyperlink>
            <w:r w:rsidR="2B6B1A62">
              <w:t xml:space="preserve"> as “…in the context of land application of biosolids, any health care facility, such as hospitals, convalescent homes, etc. or building or outdoor facility regularly used to host or serve large groups of people such as schools, dormitories, or athletic and other recreational facilities”</w:t>
            </w:r>
          </w:p>
          <w:p w14:paraId="284A309D" w14:textId="532DCC9E" w:rsidR="004B2604" w:rsidRDefault="2298D101" w:rsidP="00044A1F">
            <w:pPr>
              <w:pStyle w:val="ListParagraph"/>
              <w:numPr>
                <w:ilvl w:val="0"/>
                <w:numId w:val="16"/>
              </w:numPr>
            </w:pPr>
            <w:r>
              <w:t xml:space="preserve">A PAS is defined </w:t>
            </w:r>
            <w:r w:rsidR="00E85765">
              <w:t xml:space="preserve">by </w:t>
            </w:r>
            <w:hyperlink r:id="rId12">
              <w:r w:rsidR="00E85765" w:rsidRPr="3187AC38">
                <w:rPr>
                  <w:rStyle w:val="Hyperlink"/>
                </w:rPr>
                <w:t>9VAC25-32-560</w:t>
              </w:r>
            </w:hyperlink>
            <w:r w:rsidR="00E85765">
              <w:t xml:space="preserve"> </w:t>
            </w:r>
            <w:r>
              <w:t>as “sites open to the general public and routinely accommodate pedestrians and include, but are not limited to, schools, churches, hospitals, parks, nature trails, businesses open to the public, and sidewalks.” Temporary structures, public roads, or similar thoroughfares are not considered publicly accessible</w:t>
            </w:r>
          </w:p>
        </w:tc>
        <w:tc>
          <w:tcPr>
            <w:tcW w:w="883" w:type="dxa"/>
          </w:tcPr>
          <w:p w14:paraId="4137AEEF" w14:textId="77777777" w:rsidR="00771564" w:rsidRDefault="00771564" w:rsidP="00135DFA"/>
        </w:tc>
        <w:tc>
          <w:tcPr>
            <w:tcW w:w="897" w:type="dxa"/>
          </w:tcPr>
          <w:p w14:paraId="103ECDA2" w14:textId="77777777" w:rsidR="00771564" w:rsidRDefault="00771564" w:rsidP="00135DFA"/>
        </w:tc>
        <w:tc>
          <w:tcPr>
            <w:tcW w:w="715" w:type="dxa"/>
          </w:tcPr>
          <w:p w14:paraId="54638C47" w14:textId="77777777" w:rsidR="00771564" w:rsidRDefault="00771564" w:rsidP="00135DFA"/>
        </w:tc>
      </w:tr>
    </w:tbl>
    <w:p w14:paraId="2552DB6B" w14:textId="77777777" w:rsidR="00135DFA" w:rsidRPr="00135DFA" w:rsidRDefault="00135DFA" w:rsidP="00135DFA"/>
    <w:sectPr w:rsidR="00135DFA" w:rsidRPr="00135DFA" w:rsidSect="00E36278">
      <w:headerReference w:type="default" r:id="rId13"/>
      <w:footerReference w:type="defaul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C1B4" w14:textId="77777777" w:rsidR="0033074E" w:rsidRDefault="0033074E" w:rsidP="009952D0">
      <w:pPr>
        <w:spacing w:after="0" w:line="240" w:lineRule="auto"/>
      </w:pPr>
      <w:r>
        <w:separator/>
      </w:r>
    </w:p>
  </w:endnote>
  <w:endnote w:type="continuationSeparator" w:id="0">
    <w:p w14:paraId="568041C5" w14:textId="77777777" w:rsidR="0033074E" w:rsidRDefault="0033074E" w:rsidP="0099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C75F" w14:textId="5E665CBE" w:rsidR="002F29AA" w:rsidRDefault="002F29AA" w:rsidP="00C33596">
    <w:pPr>
      <w:pStyle w:val="Footer"/>
      <w:tabs>
        <w:tab w:val="clear" w:pos="4680"/>
        <w:tab w:val="clear" w:pos="9360"/>
        <w:tab w:val="left" w:pos="1260"/>
      </w:tabs>
    </w:pPr>
    <w:r>
      <w:t xml:space="preserve">Page </w:t>
    </w:r>
    <w:r w:rsidR="00C33596">
      <w:fldChar w:fldCharType="begin"/>
    </w:r>
    <w:r w:rsidR="00C33596">
      <w:instrText xml:space="preserve"> PAGE   \* MERGEFORMAT </w:instrText>
    </w:r>
    <w:r w:rsidR="00C33596">
      <w:fldChar w:fldCharType="separate"/>
    </w:r>
    <w:r w:rsidR="00C33596">
      <w:rPr>
        <w:noProof/>
      </w:rPr>
      <w:t>1</w:t>
    </w:r>
    <w:r w:rsidR="00C33596">
      <w:rPr>
        <w:noProof/>
      </w:rPr>
      <w:fldChar w:fldCharType="end"/>
    </w:r>
    <w:r w:rsidR="00C33596">
      <w:rPr>
        <w:noProof/>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17E7" w14:textId="77777777" w:rsidR="0033074E" w:rsidRDefault="0033074E" w:rsidP="009952D0">
      <w:pPr>
        <w:spacing w:after="0" w:line="240" w:lineRule="auto"/>
      </w:pPr>
      <w:r>
        <w:separator/>
      </w:r>
    </w:p>
  </w:footnote>
  <w:footnote w:type="continuationSeparator" w:id="0">
    <w:p w14:paraId="5E1608D8" w14:textId="77777777" w:rsidR="0033074E" w:rsidRDefault="0033074E" w:rsidP="00995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81D3" w14:textId="45CDBA11" w:rsidR="009952D0" w:rsidRDefault="3187AC38" w:rsidP="3187AC38">
    <w:pPr>
      <w:pStyle w:val="Header"/>
    </w:pPr>
    <w:r>
      <w:rPr>
        <w:noProof/>
      </w:rPr>
      <w:drawing>
        <wp:inline distT="0" distB="0" distL="0" distR="0" wp14:anchorId="057E6A52" wp14:editId="039A5980">
          <wp:extent cx="1364019" cy="556974"/>
          <wp:effectExtent l="0" t="0" r="0" b="0"/>
          <wp:docPr id="300383671" name="Picture 30038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64019" cy="556974"/>
                  </a:xfrm>
                  <a:prstGeom prst="rect">
                    <a:avLst/>
                  </a:prstGeom>
                </pic:spPr>
              </pic:pic>
            </a:graphicData>
          </a:graphic>
        </wp:inline>
      </w:drawing>
    </w:r>
  </w:p>
  <w:p w14:paraId="479FD69A" w14:textId="77777777" w:rsidR="009952D0" w:rsidRDefault="0099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314"/>
    <w:multiLevelType w:val="hybridMultilevel"/>
    <w:tmpl w:val="14964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D46E7"/>
    <w:multiLevelType w:val="hybridMultilevel"/>
    <w:tmpl w:val="9A149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73890"/>
    <w:multiLevelType w:val="hybridMultilevel"/>
    <w:tmpl w:val="6BF88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631780"/>
    <w:multiLevelType w:val="hybridMultilevel"/>
    <w:tmpl w:val="92FA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416B0"/>
    <w:multiLevelType w:val="hybridMultilevel"/>
    <w:tmpl w:val="35627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4315D9"/>
    <w:multiLevelType w:val="hybridMultilevel"/>
    <w:tmpl w:val="B896C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5246C9"/>
    <w:multiLevelType w:val="hybridMultilevel"/>
    <w:tmpl w:val="34CABA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E067BF"/>
    <w:multiLevelType w:val="hybridMultilevel"/>
    <w:tmpl w:val="A2562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DD50E8"/>
    <w:multiLevelType w:val="hybridMultilevel"/>
    <w:tmpl w:val="D578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1D50E3"/>
    <w:multiLevelType w:val="hybridMultilevel"/>
    <w:tmpl w:val="A524D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53B8C"/>
    <w:multiLevelType w:val="hybridMultilevel"/>
    <w:tmpl w:val="48D8E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2428AF"/>
    <w:multiLevelType w:val="hybridMultilevel"/>
    <w:tmpl w:val="DF1A9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E06CC5"/>
    <w:multiLevelType w:val="hybridMultilevel"/>
    <w:tmpl w:val="30EE9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2960E9"/>
    <w:multiLevelType w:val="hybridMultilevel"/>
    <w:tmpl w:val="4A82D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F0785F"/>
    <w:multiLevelType w:val="hybridMultilevel"/>
    <w:tmpl w:val="6178D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537C57"/>
    <w:multiLevelType w:val="hybridMultilevel"/>
    <w:tmpl w:val="40A45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7169F8"/>
    <w:multiLevelType w:val="hybridMultilevel"/>
    <w:tmpl w:val="31760D4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963580562">
    <w:abstractNumId w:val="9"/>
  </w:num>
  <w:num w:numId="2" w16cid:durableId="1636446160">
    <w:abstractNumId w:val="12"/>
  </w:num>
  <w:num w:numId="3" w16cid:durableId="1635526682">
    <w:abstractNumId w:val="0"/>
  </w:num>
  <w:num w:numId="4" w16cid:durableId="699623928">
    <w:abstractNumId w:val="2"/>
  </w:num>
  <w:num w:numId="5" w16cid:durableId="496656318">
    <w:abstractNumId w:val="14"/>
  </w:num>
  <w:num w:numId="6" w16cid:durableId="1791706243">
    <w:abstractNumId w:val="13"/>
  </w:num>
  <w:num w:numId="7" w16cid:durableId="1822304606">
    <w:abstractNumId w:val="10"/>
  </w:num>
  <w:num w:numId="8" w16cid:durableId="247348083">
    <w:abstractNumId w:val="7"/>
  </w:num>
  <w:num w:numId="9" w16cid:durableId="1009018172">
    <w:abstractNumId w:val="15"/>
  </w:num>
  <w:num w:numId="10" w16cid:durableId="1088160956">
    <w:abstractNumId w:val="8"/>
  </w:num>
  <w:num w:numId="11" w16cid:durableId="197664804">
    <w:abstractNumId w:val="1"/>
  </w:num>
  <w:num w:numId="12" w16cid:durableId="1222061467">
    <w:abstractNumId w:val="11"/>
  </w:num>
  <w:num w:numId="13" w16cid:durableId="149253922">
    <w:abstractNumId w:val="3"/>
  </w:num>
  <w:num w:numId="14" w16cid:durableId="984050344">
    <w:abstractNumId w:val="5"/>
  </w:num>
  <w:num w:numId="15" w16cid:durableId="755058407">
    <w:abstractNumId w:val="16"/>
  </w:num>
  <w:num w:numId="16" w16cid:durableId="1089077253">
    <w:abstractNumId w:val="4"/>
  </w:num>
  <w:num w:numId="17" w16cid:durableId="1697585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FA"/>
    <w:rsid w:val="00044A1F"/>
    <w:rsid w:val="00060323"/>
    <w:rsid w:val="00101BB4"/>
    <w:rsid w:val="00135DFA"/>
    <w:rsid w:val="00143841"/>
    <w:rsid w:val="001A2194"/>
    <w:rsid w:val="002365D5"/>
    <w:rsid w:val="002C2F52"/>
    <w:rsid w:val="002E3D8D"/>
    <w:rsid w:val="002F226F"/>
    <w:rsid w:val="002F29AA"/>
    <w:rsid w:val="0033074E"/>
    <w:rsid w:val="0034406C"/>
    <w:rsid w:val="003D58D5"/>
    <w:rsid w:val="00421898"/>
    <w:rsid w:val="004B2604"/>
    <w:rsid w:val="004E7C4B"/>
    <w:rsid w:val="005B0443"/>
    <w:rsid w:val="006035CE"/>
    <w:rsid w:val="00637640"/>
    <w:rsid w:val="0067682B"/>
    <w:rsid w:val="006856E7"/>
    <w:rsid w:val="006E64B3"/>
    <w:rsid w:val="007430E5"/>
    <w:rsid w:val="00754088"/>
    <w:rsid w:val="00762EBE"/>
    <w:rsid w:val="00771564"/>
    <w:rsid w:val="007A5FEE"/>
    <w:rsid w:val="007C3FF7"/>
    <w:rsid w:val="007C6163"/>
    <w:rsid w:val="008750C2"/>
    <w:rsid w:val="008C4604"/>
    <w:rsid w:val="008D5C69"/>
    <w:rsid w:val="00916A07"/>
    <w:rsid w:val="00962D4C"/>
    <w:rsid w:val="00976980"/>
    <w:rsid w:val="009952D0"/>
    <w:rsid w:val="009F398C"/>
    <w:rsid w:val="00A3268D"/>
    <w:rsid w:val="00A42ACF"/>
    <w:rsid w:val="00A61888"/>
    <w:rsid w:val="00A8090E"/>
    <w:rsid w:val="00AD726F"/>
    <w:rsid w:val="00AE4CA0"/>
    <w:rsid w:val="00B2023B"/>
    <w:rsid w:val="00B21D42"/>
    <w:rsid w:val="00B31461"/>
    <w:rsid w:val="00C33596"/>
    <w:rsid w:val="00C565C9"/>
    <w:rsid w:val="00C66642"/>
    <w:rsid w:val="00C71B45"/>
    <w:rsid w:val="00C92FA2"/>
    <w:rsid w:val="00D44085"/>
    <w:rsid w:val="00D44E55"/>
    <w:rsid w:val="00E36278"/>
    <w:rsid w:val="00E504A2"/>
    <w:rsid w:val="00E51B9C"/>
    <w:rsid w:val="00E85765"/>
    <w:rsid w:val="00E93F81"/>
    <w:rsid w:val="00F260F3"/>
    <w:rsid w:val="00F30E9D"/>
    <w:rsid w:val="00F33107"/>
    <w:rsid w:val="00FB5CB1"/>
    <w:rsid w:val="00FD097E"/>
    <w:rsid w:val="01A0C0FA"/>
    <w:rsid w:val="04E86843"/>
    <w:rsid w:val="0508C7B8"/>
    <w:rsid w:val="09CEF1B2"/>
    <w:rsid w:val="09DC38DB"/>
    <w:rsid w:val="0DFF7995"/>
    <w:rsid w:val="10659829"/>
    <w:rsid w:val="1678A1FB"/>
    <w:rsid w:val="196CCB0A"/>
    <w:rsid w:val="199C1D7B"/>
    <w:rsid w:val="19AE8424"/>
    <w:rsid w:val="1BB503AC"/>
    <w:rsid w:val="20430641"/>
    <w:rsid w:val="20994CAA"/>
    <w:rsid w:val="2298D101"/>
    <w:rsid w:val="2588B620"/>
    <w:rsid w:val="27F6A4A4"/>
    <w:rsid w:val="283EB741"/>
    <w:rsid w:val="289F3D36"/>
    <w:rsid w:val="2B6B1A62"/>
    <w:rsid w:val="314D7EA4"/>
    <w:rsid w:val="3187AC38"/>
    <w:rsid w:val="3213921F"/>
    <w:rsid w:val="365BB336"/>
    <w:rsid w:val="3732286D"/>
    <w:rsid w:val="39655BF4"/>
    <w:rsid w:val="3986540C"/>
    <w:rsid w:val="3B1C77CA"/>
    <w:rsid w:val="3B2EA554"/>
    <w:rsid w:val="3B5C52C4"/>
    <w:rsid w:val="3F0B7A27"/>
    <w:rsid w:val="3F6A3F44"/>
    <w:rsid w:val="3FBB751B"/>
    <w:rsid w:val="43462075"/>
    <w:rsid w:val="4378DD8C"/>
    <w:rsid w:val="4439559B"/>
    <w:rsid w:val="44D48011"/>
    <w:rsid w:val="457D806C"/>
    <w:rsid w:val="4962722C"/>
    <w:rsid w:val="4A561A54"/>
    <w:rsid w:val="518DDC4D"/>
    <w:rsid w:val="55F5E953"/>
    <w:rsid w:val="5624A8A0"/>
    <w:rsid w:val="5A58328C"/>
    <w:rsid w:val="5CFBD172"/>
    <w:rsid w:val="6012F1AC"/>
    <w:rsid w:val="663BDD98"/>
    <w:rsid w:val="683E8370"/>
    <w:rsid w:val="6B0D59FA"/>
    <w:rsid w:val="6ED3104F"/>
    <w:rsid w:val="75E755E7"/>
    <w:rsid w:val="7D80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CE95"/>
  <w15:chartTrackingRefBased/>
  <w15:docId w15:val="{C1DB831B-D7A0-47CB-B6A2-E76A421B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DFA"/>
    <w:pPr>
      <w:ind w:left="720"/>
      <w:contextualSpacing/>
    </w:pPr>
  </w:style>
  <w:style w:type="character" w:styleId="Hyperlink">
    <w:name w:val="Hyperlink"/>
    <w:basedOn w:val="DefaultParagraphFont"/>
    <w:uiPriority w:val="99"/>
    <w:unhideWhenUsed/>
    <w:rsid w:val="00135DFA"/>
    <w:rPr>
      <w:color w:val="0000FF" w:themeColor="hyperlink"/>
      <w:u w:val="single"/>
    </w:rPr>
  </w:style>
  <w:style w:type="character" w:styleId="CommentReference">
    <w:name w:val="annotation reference"/>
    <w:basedOn w:val="DefaultParagraphFont"/>
    <w:uiPriority w:val="99"/>
    <w:semiHidden/>
    <w:unhideWhenUsed/>
    <w:rsid w:val="00060323"/>
    <w:rPr>
      <w:sz w:val="16"/>
      <w:szCs w:val="16"/>
    </w:rPr>
  </w:style>
  <w:style w:type="paragraph" w:styleId="CommentText">
    <w:name w:val="annotation text"/>
    <w:basedOn w:val="Normal"/>
    <w:link w:val="CommentTextChar"/>
    <w:uiPriority w:val="99"/>
    <w:semiHidden/>
    <w:unhideWhenUsed/>
    <w:rsid w:val="00060323"/>
    <w:pPr>
      <w:spacing w:line="240" w:lineRule="auto"/>
    </w:pPr>
    <w:rPr>
      <w:sz w:val="20"/>
      <w:szCs w:val="20"/>
    </w:rPr>
  </w:style>
  <w:style w:type="character" w:customStyle="1" w:styleId="CommentTextChar">
    <w:name w:val="Comment Text Char"/>
    <w:basedOn w:val="DefaultParagraphFont"/>
    <w:link w:val="CommentText"/>
    <w:uiPriority w:val="99"/>
    <w:semiHidden/>
    <w:rsid w:val="00060323"/>
    <w:rPr>
      <w:sz w:val="20"/>
      <w:szCs w:val="20"/>
    </w:rPr>
  </w:style>
  <w:style w:type="paragraph" w:styleId="CommentSubject">
    <w:name w:val="annotation subject"/>
    <w:basedOn w:val="CommentText"/>
    <w:next w:val="CommentText"/>
    <w:link w:val="CommentSubjectChar"/>
    <w:uiPriority w:val="99"/>
    <w:semiHidden/>
    <w:unhideWhenUsed/>
    <w:rsid w:val="00060323"/>
    <w:rPr>
      <w:b/>
      <w:bCs/>
    </w:rPr>
  </w:style>
  <w:style w:type="character" w:customStyle="1" w:styleId="CommentSubjectChar">
    <w:name w:val="Comment Subject Char"/>
    <w:basedOn w:val="CommentTextChar"/>
    <w:link w:val="CommentSubject"/>
    <w:uiPriority w:val="99"/>
    <w:semiHidden/>
    <w:rsid w:val="00060323"/>
    <w:rPr>
      <w:b/>
      <w:bCs/>
      <w:sz w:val="20"/>
      <w:szCs w:val="20"/>
    </w:rPr>
  </w:style>
  <w:style w:type="paragraph" w:styleId="BalloonText">
    <w:name w:val="Balloon Text"/>
    <w:basedOn w:val="Normal"/>
    <w:link w:val="BalloonTextChar"/>
    <w:uiPriority w:val="99"/>
    <w:semiHidden/>
    <w:unhideWhenUsed/>
    <w:rsid w:val="00060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323"/>
    <w:rPr>
      <w:rFonts w:ascii="Segoe UI" w:hAnsi="Segoe UI" w:cs="Segoe UI"/>
      <w:sz w:val="18"/>
      <w:szCs w:val="18"/>
    </w:rPr>
  </w:style>
  <w:style w:type="character" w:styleId="FollowedHyperlink">
    <w:name w:val="FollowedHyperlink"/>
    <w:basedOn w:val="DefaultParagraphFont"/>
    <w:uiPriority w:val="99"/>
    <w:semiHidden/>
    <w:unhideWhenUsed/>
    <w:rsid w:val="009952D0"/>
    <w:rPr>
      <w:color w:val="800080" w:themeColor="followedHyperlink"/>
      <w:u w:val="single"/>
    </w:rPr>
  </w:style>
  <w:style w:type="paragraph" w:styleId="Header">
    <w:name w:val="header"/>
    <w:basedOn w:val="Normal"/>
    <w:link w:val="HeaderChar"/>
    <w:uiPriority w:val="99"/>
    <w:unhideWhenUsed/>
    <w:rsid w:val="00995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D0"/>
  </w:style>
  <w:style w:type="paragraph" w:styleId="Footer">
    <w:name w:val="footer"/>
    <w:basedOn w:val="Normal"/>
    <w:link w:val="FooterChar"/>
    <w:uiPriority w:val="99"/>
    <w:unhideWhenUsed/>
    <w:rsid w:val="00995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w.lis.virginia.gov/admincode/title9/agency25/chapter32/section5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9/agency25/chapter32/section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is.dls.virginia.gov/uploads/9VAC25/forms/1e85a005673~4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B6872-3CD8-4A85-BE54-5D444B8FE76B}">
  <ds:schemaRefs>
    <ds:schemaRef ds:uri="http://schemas.microsoft.com/sharepoint/v3/contenttype/forms"/>
  </ds:schemaRefs>
</ds:datastoreItem>
</file>

<file path=customXml/itemProps2.xml><?xml version="1.0" encoding="utf-8"?>
<ds:datastoreItem xmlns:ds="http://schemas.openxmlformats.org/officeDocument/2006/customXml" ds:itemID="{3E7BB524-B005-443E-B825-2C4A5AF05E6A}">
  <ds:schemaRefs>
    <ds:schemaRef ds:uri="http://schemas.microsoft.com/office/2006/metadata/properties"/>
    <ds:schemaRef ds:uri="http://schemas.microsoft.com/office/infopath/2007/PartnerControls"/>
    <ds:schemaRef ds:uri="http://schemas.microsoft.com/office/2006/documentManagement/types"/>
    <ds:schemaRef ds:uri="1017d1ed-0ec5-4ff0-a8fc-2a7a1ca6f828"/>
    <ds:schemaRef ds:uri="http://purl.org/dc/elements/1.1/"/>
    <ds:schemaRef ds:uri="http://schemas.openxmlformats.org/package/2006/metadata/core-properties"/>
    <ds:schemaRef ds:uri="http://purl.org/dc/terms/"/>
    <ds:schemaRef ds:uri="4f9db77b-4ab2-451b-a91c-3a3f0dfb15ad"/>
    <ds:schemaRef ds:uri="http://www.w3.org/XML/1998/namespace"/>
    <ds:schemaRef ds:uri="http://purl.org/dc/dcmitype/"/>
  </ds:schemaRefs>
</ds:datastoreItem>
</file>

<file path=customXml/itemProps3.xml><?xml version="1.0" encoding="utf-8"?>
<ds:datastoreItem xmlns:ds="http://schemas.openxmlformats.org/officeDocument/2006/customXml" ds:itemID="{CA539ACE-0D0A-4385-85EF-A78DF85D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1539</Words>
  <Characters>8773</Characters>
  <Application>Microsoft Office Word</Application>
  <DocSecurity>0</DocSecurity>
  <Lines>73</Lines>
  <Paragraphs>20</Paragraphs>
  <ScaleCrop>false</ScaleCrop>
  <Company>Virginia Information Technologies Agency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John (DEQ)</dc:creator>
  <cp:keywords/>
  <dc:description/>
  <cp:lastModifiedBy>Underwood, Jennifer (DEQ)</cp:lastModifiedBy>
  <cp:revision>2</cp:revision>
  <dcterms:created xsi:type="dcterms:W3CDTF">2023-11-16T20:57:00Z</dcterms:created>
  <dcterms:modified xsi:type="dcterms:W3CDTF">2023-11-16T20:57:00Z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