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87D" w:rsidRPr="00E429B6" w:rsidRDefault="000646F1" w:rsidP="00E429B6">
      <w:pPr>
        <w:pStyle w:val="Heading1"/>
        <w:jc w:val="center"/>
        <w:rPr>
          <w:b/>
        </w:rPr>
      </w:pPr>
      <w:r w:rsidRPr="00E429B6">
        <w:rPr>
          <w:b/>
        </w:rPr>
        <w:t>FAQ</w:t>
      </w:r>
      <w:r w:rsidR="0061787D" w:rsidRPr="00E429B6">
        <w:rPr>
          <w:b/>
        </w:rPr>
        <w:t xml:space="preserve">s for </w:t>
      </w:r>
      <w:r w:rsidR="00303327" w:rsidRPr="00E429B6">
        <w:rPr>
          <w:b/>
        </w:rPr>
        <w:t xml:space="preserve">Virginia </w:t>
      </w:r>
      <w:r w:rsidR="00B875A0" w:rsidRPr="00E429B6">
        <w:rPr>
          <w:b/>
        </w:rPr>
        <w:t>D</w:t>
      </w:r>
      <w:r w:rsidR="00303327" w:rsidRPr="00E429B6">
        <w:rPr>
          <w:b/>
        </w:rPr>
        <w:t>ent</w:t>
      </w:r>
      <w:r w:rsidR="00B875A0" w:rsidRPr="00E429B6">
        <w:rPr>
          <w:b/>
        </w:rPr>
        <w:t>al Offices to be</w:t>
      </w:r>
      <w:r w:rsidR="00FD4B7D" w:rsidRPr="00E429B6">
        <w:rPr>
          <w:b/>
        </w:rPr>
        <w:t xml:space="preserve"> C</w:t>
      </w:r>
      <w:r w:rsidR="00303327" w:rsidRPr="00E429B6">
        <w:rPr>
          <w:b/>
        </w:rPr>
        <w:t>omplian</w:t>
      </w:r>
      <w:r w:rsidR="00B875A0" w:rsidRPr="00E429B6">
        <w:rPr>
          <w:b/>
        </w:rPr>
        <w:t>t</w:t>
      </w:r>
      <w:r w:rsidR="00303327" w:rsidRPr="00E429B6">
        <w:rPr>
          <w:b/>
        </w:rPr>
        <w:t xml:space="preserve"> with the Dental Rule</w:t>
      </w:r>
    </w:p>
    <w:p w:rsidR="0061787D" w:rsidRDefault="0061787D" w:rsidP="00657A5B">
      <w:pPr>
        <w:spacing w:after="0" w:line="240" w:lineRule="auto"/>
        <w:rPr>
          <w:rFonts w:ascii="Calibri" w:hAnsi="Calibri" w:cs="Calibri"/>
          <w:b/>
          <w:sz w:val="24"/>
          <w:szCs w:val="24"/>
        </w:rPr>
      </w:pPr>
    </w:p>
    <w:p w:rsidR="005B1B3D" w:rsidRPr="00657A5B" w:rsidRDefault="005B1B3D" w:rsidP="00657A5B">
      <w:pPr>
        <w:spacing w:after="0" w:line="240" w:lineRule="auto"/>
        <w:rPr>
          <w:rFonts w:ascii="Calibri" w:hAnsi="Calibri" w:cs="Calibri"/>
          <w:b/>
          <w:sz w:val="24"/>
          <w:szCs w:val="24"/>
        </w:rPr>
      </w:pPr>
    </w:p>
    <w:p w:rsidR="00362256" w:rsidRPr="00AF00C2" w:rsidRDefault="009422D3" w:rsidP="00E429B6">
      <w:pPr>
        <w:pStyle w:val="Heading1"/>
        <w:numPr>
          <w:ilvl w:val="0"/>
          <w:numId w:val="30"/>
        </w:numPr>
        <w:ind w:left="360"/>
        <w15:collapsed/>
        <w:rPr>
          <w:rFonts w:ascii="Calibri" w:hAnsi="Calibri" w:cs="Calibri"/>
          <w:b/>
        </w:rPr>
      </w:pPr>
      <w:r w:rsidRPr="00AF00C2">
        <w:rPr>
          <w:rFonts w:ascii="Calibri" w:hAnsi="Calibri" w:cs="Calibri"/>
          <w:b/>
        </w:rPr>
        <w:t xml:space="preserve"> </w:t>
      </w:r>
      <w:r w:rsidR="00D5362F" w:rsidRPr="00AF00C2">
        <w:rPr>
          <w:rFonts w:ascii="Calibri" w:hAnsi="Calibri" w:cs="Calibri"/>
          <w:b/>
        </w:rPr>
        <w:t xml:space="preserve">Where can I find the </w:t>
      </w:r>
      <w:r w:rsidR="00845B29" w:rsidRPr="00AF00C2">
        <w:rPr>
          <w:rFonts w:ascii="Calibri" w:hAnsi="Calibri" w:cs="Calibri"/>
          <w:b/>
        </w:rPr>
        <w:t>federal guidelines for dental effluent (</w:t>
      </w:r>
      <w:r w:rsidR="00D5362F" w:rsidRPr="00AF00C2">
        <w:rPr>
          <w:rFonts w:ascii="Calibri" w:hAnsi="Calibri" w:cs="Calibri"/>
          <w:b/>
        </w:rPr>
        <w:t>Dental Rule</w:t>
      </w:r>
      <w:r w:rsidR="00845B29" w:rsidRPr="00AF00C2">
        <w:rPr>
          <w:rFonts w:ascii="Calibri" w:hAnsi="Calibri" w:cs="Calibri"/>
          <w:b/>
        </w:rPr>
        <w:t>)</w:t>
      </w:r>
      <w:r w:rsidR="00D5362F" w:rsidRPr="00AF00C2">
        <w:rPr>
          <w:rFonts w:ascii="Calibri" w:hAnsi="Calibri" w:cs="Calibri"/>
          <w:b/>
        </w:rPr>
        <w:t xml:space="preserve"> to review?</w:t>
      </w:r>
    </w:p>
    <w:p w:rsidR="00362256" w:rsidRPr="00657A5B" w:rsidRDefault="00845B29" w:rsidP="00B96B99">
      <w:pPr>
        <w:spacing w:line="240" w:lineRule="auto"/>
        <w:jc w:val="left"/>
        <w:rPr>
          <w:rFonts w:ascii="Calibri" w:hAnsi="Calibri" w:cs="Calibri"/>
          <w:sz w:val="24"/>
          <w:szCs w:val="24"/>
        </w:rPr>
      </w:pPr>
      <w:r>
        <w:rPr>
          <w:rFonts w:ascii="Calibri" w:hAnsi="Calibri" w:cs="Calibri"/>
          <w:sz w:val="24"/>
          <w:szCs w:val="24"/>
        </w:rPr>
        <w:t xml:space="preserve">The </w:t>
      </w:r>
      <w:r w:rsidR="00362256" w:rsidRPr="00657A5B">
        <w:rPr>
          <w:rFonts w:ascii="Calibri" w:hAnsi="Calibri" w:cs="Calibri"/>
          <w:sz w:val="24"/>
          <w:szCs w:val="24"/>
        </w:rPr>
        <w:t xml:space="preserve">explanation for why the rule was developed can be found here:  </w:t>
      </w:r>
      <w:hyperlink r:id="rId8" w:history="1">
        <w:r w:rsidR="00FD0620">
          <w:rPr>
            <w:rStyle w:val="Hyperlink"/>
            <w:rFonts w:ascii="Calibri" w:hAnsi="Calibri" w:cs="Calibri"/>
            <w:color w:val="2418BE"/>
            <w:sz w:val="24"/>
            <w:szCs w:val="24"/>
          </w:rPr>
          <w:t>Federal Register - Effluent Limitations Guidelines and Standards for the Dental Category</w:t>
        </w:r>
      </w:hyperlink>
      <w:r w:rsidR="00B43488">
        <w:rPr>
          <w:rFonts w:ascii="Calibri" w:hAnsi="Calibri" w:cs="Calibri"/>
          <w:sz w:val="24"/>
          <w:szCs w:val="24"/>
        </w:rPr>
        <w:t>.</w:t>
      </w:r>
      <w:r w:rsidR="0073518F">
        <w:rPr>
          <w:rFonts w:ascii="Calibri" w:hAnsi="Calibri" w:cs="Calibri"/>
          <w:sz w:val="24"/>
          <w:szCs w:val="24"/>
        </w:rPr>
        <w:t xml:space="preserve"> The rule </w:t>
      </w:r>
      <w:r w:rsidR="00EF0487">
        <w:rPr>
          <w:rFonts w:ascii="Calibri" w:hAnsi="Calibri" w:cs="Calibri"/>
          <w:sz w:val="24"/>
          <w:szCs w:val="24"/>
        </w:rPr>
        <w:t>is designed to prevent</w:t>
      </w:r>
      <w:r w:rsidR="0073518F">
        <w:rPr>
          <w:rFonts w:ascii="Calibri" w:hAnsi="Calibri" w:cs="Calibri"/>
          <w:sz w:val="24"/>
          <w:szCs w:val="24"/>
        </w:rPr>
        <w:t xml:space="preserve"> amalgam, which contains mercury, from entering the water that goes to a wastewater treatment plant.</w:t>
      </w:r>
    </w:p>
    <w:p w:rsidR="003E4AA8" w:rsidRPr="00AF00C2" w:rsidRDefault="00D5362F" w:rsidP="00E429B6">
      <w:pPr>
        <w:pStyle w:val="Heading1"/>
        <w15:collapsed/>
        <w:rPr>
          <w:rFonts w:ascii="Calibri" w:hAnsi="Calibri" w:cs="Calibri"/>
          <w:b/>
        </w:rPr>
      </w:pPr>
      <w:r w:rsidRPr="00AF00C2">
        <w:rPr>
          <w:rFonts w:ascii="Calibri" w:hAnsi="Calibri" w:cs="Calibri"/>
          <w:b/>
        </w:rPr>
        <w:t>2.   Do the requirements of the dental rule apply to me?</w:t>
      </w:r>
    </w:p>
    <w:p w:rsidR="0007724F" w:rsidRPr="00AF00C2" w:rsidRDefault="0007724F" w:rsidP="003B7941">
      <w:pPr>
        <w:spacing w:after="60" w:line="240" w:lineRule="auto"/>
        <w:jc w:val="left"/>
        <w:rPr>
          <w:rFonts w:ascii="Calibri" w:eastAsia="Times New Roman" w:hAnsi="Calibri" w:cs="Calibri"/>
          <w:sz w:val="24"/>
          <w:szCs w:val="24"/>
        </w:rPr>
      </w:pPr>
      <w:r w:rsidRPr="00AF00C2">
        <w:rPr>
          <w:rFonts w:ascii="Calibri" w:eastAsia="Times New Roman" w:hAnsi="Calibri" w:cs="Calibri"/>
          <w:sz w:val="24"/>
          <w:szCs w:val="24"/>
        </w:rPr>
        <w:t xml:space="preserve">The requirement to have an amalgam separator by the </w:t>
      </w:r>
      <w:r w:rsidR="000646F1" w:rsidRPr="00AF00C2">
        <w:rPr>
          <w:rFonts w:ascii="Calibri" w:eastAsia="Times New Roman" w:hAnsi="Calibri" w:cs="Calibri"/>
          <w:sz w:val="24"/>
          <w:szCs w:val="24"/>
        </w:rPr>
        <w:t>d</w:t>
      </w:r>
      <w:r w:rsidRPr="00AF00C2">
        <w:rPr>
          <w:rFonts w:ascii="Calibri" w:eastAsia="Times New Roman" w:hAnsi="Calibri" w:cs="Calibri"/>
          <w:sz w:val="24"/>
          <w:szCs w:val="24"/>
        </w:rPr>
        <w:t xml:space="preserve">ental </w:t>
      </w:r>
      <w:r w:rsidR="000646F1" w:rsidRPr="00AF00C2">
        <w:rPr>
          <w:rFonts w:ascii="Calibri" w:eastAsia="Times New Roman" w:hAnsi="Calibri" w:cs="Calibri"/>
          <w:sz w:val="24"/>
          <w:szCs w:val="24"/>
        </w:rPr>
        <w:t>r</w:t>
      </w:r>
      <w:r w:rsidRPr="00AF00C2">
        <w:rPr>
          <w:rFonts w:ascii="Calibri" w:eastAsia="Times New Roman" w:hAnsi="Calibri" w:cs="Calibri"/>
          <w:sz w:val="24"/>
          <w:szCs w:val="24"/>
        </w:rPr>
        <w:t xml:space="preserve">ule does </w:t>
      </w:r>
      <w:r w:rsidR="000646F1" w:rsidRPr="00AF00C2">
        <w:rPr>
          <w:rFonts w:ascii="Calibri" w:eastAsia="Times New Roman" w:hAnsi="Calibri" w:cs="Calibri"/>
          <w:sz w:val="24"/>
          <w:szCs w:val="24"/>
          <w:u w:val="single"/>
        </w:rPr>
        <w:t>not</w:t>
      </w:r>
      <w:r w:rsidRPr="00AF00C2">
        <w:rPr>
          <w:rFonts w:ascii="Calibri" w:eastAsia="Times New Roman" w:hAnsi="Calibri" w:cs="Calibri"/>
          <w:sz w:val="24"/>
          <w:szCs w:val="24"/>
        </w:rPr>
        <w:t xml:space="preserve"> apply to dental offices where the practice of dentistry consists exclusively of one or more of the following dental specialties: </w:t>
      </w:r>
    </w:p>
    <w:p w:rsidR="0007724F" w:rsidRPr="00AF00C2" w:rsidRDefault="000646F1" w:rsidP="004E54C7">
      <w:pPr>
        <w:pStyle w:val="ListParagraph"/>
        <w:numPr>
          <w:ilvl w:val="0"/>
          <w:numId w:val="26"/>
        </w:numPr>
        <w:spacing w:after="120" w:line="240" w:lineRule="auto"/>
        <w:contextualSpacing w:val="0"/>
        <w:jc w:val="left"/>
        <w:rPr>
          <w:rFonts w:ascii="Calibri" w:eastAsia="Times New Roman" w:hAnsi="Calibri" w:cs="Calibri"/>
          <w:sz w:val="24"/>
          <w:szCs w:val="24"/>
        </w:rPr>
      </w:pPr>
      <w:r w:rsidRPr="00AF00C2">
        <w:rPr>
          <w:rFonts w:ascii="Calibri" w:eastAsia="Times New Roman" w:hAnsi="Calibri" w:cs="Calibri"/>
          <w:sz w:val="24"/>
          <w:szCs w:val="24"/>
        </w:rPr>
        <w:t>oral pathology</w:t>
      </w:r>
      <w:r w:rsidR="0007724F" w:rsidRPr="00AF00C2">
        <w:rPr>
          <w:rFonts w:ascii="Calibri" w:eastAsia="Times New Roman" w:hAnsi="Calibri" w:cs="Calibri"/>
          <w:sz w:val="24"/>
          <w:szCs w:val="24"/>
        </w:rPr>
        <w:t xml:space="preserve"> </w:t>
      </w:r>
    </w:p>
    <w:p w:rsidR="0007724F" w:rsidRPr="00AF00C2" w:rsidRDefault="0007724F" w:rsidP="004E54C7">
      <w:pPr>
        <w:pStyle w:val="ListParagraph"/>
        <w:numPr>
          <w:ilvl w:val="0"/>
          <w:numId w:val="26"/>
        </w:numPr>
        <w:spacing w:after="120" w:line="240" w:lineRule="auto"/>
        <w:contextualSpacing w:val="0"/>
        <w:jc w:val="left"/>
        <w:rPr>
          <w:rFonts w:ascii="Calibri" w:eastAsia="Times New Roman" w:hAnsi="Calibri" w:cs="Calibri"/>
          <w:sz w:val="24"/>
          <w:szCs w:val="24"/>
        </w:rPr>
      </w:pPr>
      <w:r w:rsidRPr="00AF00C2">
        <w:rPr>
          <w:rFonts w:ascii="Calibri" w:eastAsia="Times New Roman" w:hAnsi="Calibri" w:cs="Calibri"/>
          <w:sz w:val="24"/>
          <w:szCs w:val="24"/>
        </w:rPr>
        <w:t xml:space="preserve">oral and maxillofacial radiology </w:t>
      </w:r>
    </w:p>
    <w:p w:rsidR="0007724F" w:rsidRPr="00AF00C2" w:rsidRDefault="000646F1" w:rsidP="004E54C7">
      <w:pPr>
        <w:pStyle w:val="ListParagraph"/>
        <w:numPr>
          <w:ilvl w:val="0"/>
          <w:numId w:val="26"/>
        </w:numPr>
        <w:spacing w:after="120" w:line="240" w:lineRule="auto"/>
        <w:contextualSpacing w:val="0"/>
        <w:jc w:val="left"/>
        <w:rPr>
          <w:rFonts w:ascii="Calibri" w:eastAsia="Times New Roman" w:hAnsi="Calibri" w:cs="Calibri"/>
          <w:sz w:val="24"/>
          <w:szCs w:val="24"/>
        </w:rPr>
      </w:pPr>
      <w:r w:rsidRPr="00AF00C2">
        <w:rPr>
          <w:rFonts w:ascii="Calibri" w:eastAsia="Times New Roman" w:hAnsi="Calibri" w:cs="Calibri"/>
          <w:sz w:val="24"/>
          <w:szCs w:val="24"/>
        </w:rPr>
        <w:t>oral and maxillofacial surgery</w:t>
      </w:r>
      <w:r w:rsidR="0007724F" w:rsidRPr="00AF00C2">
        <w:rPr>
          <w:rFonts w:ascii="Calibri" w:eastAsia="Times New Roman" w:hAnsi="Calibri" w:cs="Calibri"/>
          <w:sz w:val="24"/>
          <w:szCs w:val="24"/>
        </w:rPr>
        <w:t xml:space="preserve"> </w:t>
      </w:r>
    </w:p>
    <w:p w:rsidR="0007724F" w:rsidRPr="00AF00C2" w:rsidRDefault="0007724F" w:rsidP="004E54C7">
      <w:pPr>
        <w:pStyle w:val="ListParagraph"/>
        <w:numPr>
          <w:ilvl w:val="0"/>
          <w:numId w:val="26"/>
        </w:numPr>
        <w:spacing w:after="120" w:line="240" w:lineRule="auto"/>
        <w:contextualSpacing w:val="0"/>
        <w:jc w:val="left"/>
        <w:rPr>
          <w:rFonts w:ascii="Calibri" w:eastAsia="Times New Roman" w:hAnsi="Calibri" w:cs="Calibri"/>
          <w:sz w:val="24"/>
          <w:szCs w:val="24"/>
        </w:rPr>
      </w:pPr>
      <w:r w:rsidRPr="00AF00C2">
        <w:rPr>
          <w:rFonts w:ascii="Calibri" w:eastAsia="Times New Roman" w:hAnsi="Calibri" w:cs="Calibri"/>
          <w:sz w:val="24"/>
          <w:szCs w:val="24"/>
        </w:rPr>
        <w:t xml:space="preserve">orthodontics </w:t>
      </w:r>
    </w:p>
    <w:p w:rsidR="0007724F" w:rsidRPr="00AF00C2" w:rsidRDefault="0007724F" w:rsidP="004E54C7">
      <w:pPr>
        <w:pStyle w:val="ListParagraph"/>
        <w:numPr>
          <w:ilvl w:val="0"/>
          <w:numId w:val="26"/>
        </w:numPr>
        <w:spacing w:after="120" w:line="240" w:lineRule="auto"/>
        <w:contextualSpacing w:val="0"/>
        <w:jc w:val="left"/>
        <w:rPr>
          <w:rFonts w:ascii="Calibri" w:eastAsia="Times New Roman" w:hAnsi="Calibri" w:cs="Calibri"/>
          <w:sz w:val="24"/>
          <w:szCs w:val="24"/>
        </w:rPr>
      </w:pPr>
      <w:r w:rsidRPr="00AF00C2">
        <w:rPr>
          <w:rFonts w:ascii="Calibri" w:eastAsia="Times New Roman" w:hAnsi="Calibri" w:cs="Calibri"/>
          <w:sz w:val="24"/>
          <w:szCs w:val="24"/>
        </w:rPr>
        <w:t xml:space="preserve">periodontics </w:t>
      </w:r>
    </w:p>
    <w:p w:rsidR="0007724F" w:rsidRPr="00AF00C2" w:rsidRDefault="0007724F" w:rsidP="004E54C7">
      <w:pPr>
        <w:pStyle w:val="ListParagraph"/>
        <w:numPr>
          <w:ilvl w:val="0"/>
          <w:numId w:val="26"/>
        </w:numPr>
        <w:spacing w:after="120" w:line="240" w:lineRule="auto"/>
        <w:contextualSpacing w:val="0"/>
        <w:jc w:val="left"/>
        <w:rPr>
          <w:rFonts w:ascii="Calibri" w:eastAsia="Times New Roman" w:hAnsi="Calibri" w:cs="Calibri"/>
          <w:sz w:val="24"/>
          <w:szCs w:val="24"/>
        </w:rPr>
      </w:pPr>
      <w:r w:rsidRPr="00AF00C2">
        <w:rPr>
          <w:rFonts w:ascii="Calibri" w:eastAsia="Times New Roman" w:hAnsi="Calibri" w:cs="Calibri"/>
          <w:sz w:val="24"/>
          <w:szCs w:val="24"/>
        </w:rPr>
        <w:t xml:space="preserve">prosthodontics </w:t>
      </w:r>
    </w:p>
    <w:p w:rsidR="0007724F" w:rsidRPr="00AF00C2" w:rsidRDefault="0007724F" w:rsidP="004E54C7">
      <w:pPr>
        <w:pStyle w:val="ListParagraph"/>
        <w:numPr>
          <w:ilvl w:val="0"/>
          <w:numId w:val="26"/>
        </w:numPr>
        <w:spacing w:after="120" w:line="240" w:lineRule="auto"/>
        <w:contextualSpacing w:val="0"/>
        <w:jc w:val="left"/>
        <w:rPr>
          <w:rFonts w:ascii="Calibri" w:eastAsia="Times New Roman" w:hAnsi="Calibri" w:cs="Calibri"/>
          <w:sz w:val="24"/>
          <w:szCs w:val="24"/>
        </w:rPr>
      </w:pPr>
      <w:r w:rsidRPr="00AF00C2">
        <w:rPr>
          <w:rFonts w:ascii="Calibri" w:eastAsia="Times New Roman" w:hAnsi="Calibri" w:cs="Calibri"/>
          <w:sz w:val="24"/>
          <w:szCs w:val="24"/>
        </w:rPr>
        <w:t xml:space="preserve">*dental offices that discharge to a septic system </w:t>
      </w:r>
    </w:p>
    <w:p w:rsidR="0007724F" w:rsidRPr="00AF00C2" w:rsidRDefault="0007724F" w:rsidP="004E54C7">
      <w:pPr>
        <w:pStyle w:val="ListParagraph"/>
        <w:numPr>
          <w:ilvl w:val="0"/>
          <w:numId w:val="26"/>
        </w:numPr>
        <w:spacing w:after="120" w:line="240" w:lineRule="auto"/>
        <w:contextualSpacing w:val="0"/>
        <w:jc w:val="left"/>
        <w:rPr>
          <w:rFonts w:ascii="Calibri" w:hAnsi="Calibri" w:cs="Calibri"/>
          <w:sz w:val="24"/>
          <w:szCs w:val="24"/>
        </w:rPr>
      </w:pPr>
      <w:r w:rsidRPr="00AF00C2">
        <w:rPr>
          <w:rFonts w:ascii="Calibri" w:eastAsia="Times New Roman" w:hAnsi="Calibri" w:cs="Calibri"/>
          <w:sz w:val="24"/>
          <w:szCs w:val="24"/>
        </w:rPr>
        <w:t xml:space="preserve">*discharges to </w:t>
      </w:r>
      <w:r w:rsidR="000646F1" w:rsidRPr="00AF00C2">
        <w:rPr>
          <w:rFonts w:ascii="Calibri" w:eastAsia="Times New Roman" w:hAnsi="Calibri" w:cs="Calibri"/>
          <w:sz w:val="24"/>
          <w:szCs w:val="24"/>
        </w:rPr>
        <w:t>publicly owned treatment works from mobile units</w:t>
      </w:r>
    </w:p>
    <w:p w:rsidR="0007724F" w:rsidRPr="00AF00C2" w:rsidRDefault="0007724F" w:rsidP="0007724F">
      <w:pPr>
        <w:spacing w:after="0" w:line="240" w:lineRule="auto"/>
        <w:jc w:val="left"/>
        <w:rPr>
          <w:rFonts w:ascii="Calibri" w:hAnsi="Calibri" w:cs="Calibri"/>
          <w:sz w:val="24"/>
          <w:szCs w:val="24"/>
        </w:rPr>
      </w:pPr>
    </w:p>
    <w:p w:rsidR="0007724F" w:rsidRPr="00AF00C2" w:rsidRDefault="0007724F" w:rsidP="00EF0487">
      <w:pPr>
        <w:spacing w:after="0" w:line="240" w:lineRule="auto"/>
        <w:ind w:left="360"/>
        <w:jc w:val="left"/>
        <w:rPr>
          <w:rFonts w:ascii="Calibri" w:hAnsi="Calibri" w:cs="Calibri"/>
          <w:szCs w:val="24"/>
        </w:rPr>
      </w:pPr>
      <w:r w:rsidRPr="00AF00C2">
        <w:rPr>
          <w:rFonts w:ascii="Calibri" w:hAnsi="Calibri" w:cs="Calibri"/>
          <w:szCs w:val="24"/>
        </w:rPr>
        <w:t xml:space="preserve">* </w:t>
      </w:r>
      <w:r w:rsidRPr="00AF00C2">
        <w:rPr>
          <w:rFonts w:ascii="Calibri" w:hAnsi="Calibri" w:cs="Calibri"/>
          <w:sz w:val="22"/>
          <w:szCs w:val="22"/>
        </w:rPr>
        <w:t xml:space="preserve">Note that while the </w:t>
      </w:r>
      <w:r w:rsidR="000646F1" w:rsidRPr="00AF00C2">
        <w:rPr>
          <w:rFonts w:ascii="Calibri" w:hAnsi="Calibri" w:cs="Calibri"/>
          <w:sz w:val="22"/>
          <w:szCs w:val="22"/>
        </w:rPr>
        <w:t>d</w:t>
      </w:r>
      <w:r w:rsidRPr="00AF00C2">
        <w:rPr>
          <w:rFonts w:ascii="Calibri" w:hAnsi="Calibri" w:cs="Calibri"/>
          <w:sz w:val="22"/>
          <w:szCs w:val="22"/>
        </w:rPr>
        <w:t xml:space="preserve">ental </w:t>
      </w:r>
      <w:r w:rsidR="000646F1" w:rsidRPr="00AF00C2">
        <w:rPr>
          <w:rFonts w:ascii="Calibri" w:hAnsi="Calibri" w:cs="Calibri"/>
          <w:sz w:val="22"/>
          <w:szCs w:val="22"/>
        </w:rPr>
        <w:t>r</w:t>
      </w:r>
      <w:r w:rsidRPr="00AF00C2">
        <w:rPr>
          <w:rFonts w:ascii="Calibri" w:hAnsi="Calibri" w:cs="Calibri"/>
          <w:sz w:val="22"/>
          <w:szCs w:val="22"/>
        </w:rPr>
        <w:t xml:space="preserve">ule does not apply to dentists who discharge to a septic system and dentists that operate out of mobile dental clinics from being required to have amalgam separators, the waste from these two practices must ultimately be discharged to a wastewater treatment plant for treatment. The wastewater treatment plant may have </w:t>
      </w:r>
      <w:r w:rsidR="000646F1" w:rsidRPr="00AF00C2">
        <w:rPr>
          <w:rFonts w:ascii="Calibri" w:hAnsi="Calibri" w:cs="Calibri"/>
          <w:sz w:val="22"/>
          <w:szCs w:val="22"/>
        </w:rPr>
        <w:t>its</w:t>
      </w:r>
      <w:r w:rsidRPr="00AF00C2">
        <w:rPr>
          <w:rFonts w:ascii="Calibri" w:hAnsi="Calibri" w:cs="Calibri"/>
          <w:sz w:val="22"/>
          <w:szCs w:val="22"/>
        </w:rPr>
        <w:t xml:space="preserve"> own restrictions on waste that </w:t>
      </w:r>
      <w:r w:rsidR="000646F1" w:rsidRPr="00AF00C2">
        <w:rPr>
          <w:rFonts w:ascii="Calibri" w:hAnsi="Calibri" w:cs="Calibri"/>
          <w:sz w:val="22"/>
          <w:szCs w:val="22"/>
        </w:rPr>
        <w:t>it</w:t>
      </w:r>
      <w:r w:rsidRPr="00AF00C2">
        <w:rPr>
          <w:rFonts w:ascii="Calibri" w:hAnsi="Calibri" w:cs="Calibri"/>
          <w:sz w:val="22"/>
          <w:szCs w:val="22"/>
        </w:rPr>
        <w:t xml:space="preserve"> will accept, and </w:t>
      </w:r>
      <w:r w:rsidR="000646F1" w:rsidRPr="00AF00C2">
        <w:rPr>
          <w:rFonts w:ascii="Calibri" w:hAnsi="Calibri" w:cs="Calibri"/>
          <w:sz w:val="22"/>
          <w:szCs w:val="22"/>
        </w:rPr>
        <w:t xml:space="preserve">it </w:t>
      </w:r>
      <w:r w:rsidRPr="00AF00C2">
        <w:rPr>
          <w:rFonts w:ascii="Calibri" w:hAnsi="Calibri" w:cs="Calibri"/>
          <w:sz w:val="22"/>
          <w:szCs w:val="22"/>
        </w:rPr>
        <w:t>m</w:t>
      </w:r>
      <w:r w:rsidR="000646F1" w:rsidRPr="00AF00C2">
        <w:rPr>
          <w:rFonts w:ascii="Calibri" w:hAnsi="Calibri" w:cs="Calibri"/>
          <w:sz w:val="22"/>
          <w:szCs w:val="22"/>
        </w:rPr>
        <w:t>ight</w:t>
      </w:r>
      <w:r w:rsidRPr="00AF00C2">
        <w:rPr>
          <w:rFonts w:ascii="Calibri" w:hAnsi="Calibri" w:cs="Calibri"/>
          <w:sz w:val="22"/>
          <w:szCs w:val="22"/>
        </w:rPr>
        <w:t xml:space="preserve"> not take dental wastewater that could contain amalgam. It is recommended that the wastewater treatment plant be contacted to see if there are restrictions.  If so, installing an amalgam separator would resolve the issue.</w:t>
      </w:r>
    </w:p>
    <w:p w:rsidR="0007724F" w:rsidRPr="00AF00C2" w:rsidRDefault="0007724F" w:rsidP="007B2C77">
      <w:pPr>
        <w:spacing w:after="0" w:line="240" w:lineRule="auto"/>
        <w:jc w:val="left"/>
        <w:rPr>
          <w:rFonts w:ascii="Calibri" w:eastAsia="Times New Roman" w:hAnsi="Calibri" w:cs="Calibri"/>
          <w:sz w:val="24"/>
          <w:szCs w:val="24"/>
        </w:rPr>
      </w:pPr>
    </w:p>
    <w:p w:rsidR="007B2C77" w:rsidRPr="00AF00C2" w:rsidRDefault="00C8733E" w:rsidP="007B2C77">
      <w:pPr>
        <w:spacing w:after="0" w:line="240" w:lineRule="auto"/>
        <w:jc w:val="left"/>
        <w:rPr>
          <w:rFonts w:ascii="Calibri" w:eastAsia="Times New Roman" w:hAnsi="Calibri" w:cs="Calibri"/>
          <w:sz w:val="24"/>
          <w:szCs w:val="24"/>
        </w:rPr>
      </w:pPr>
      <w:r w:rsidRPr="00AF00C2">
        <w:rPr>
          <w:rFonts w:ascii="Calibri" w:eastAsia="Times New Roman" w:hAnsi="Calibri" w:cs="Calibri"/>
          <w:sz w:val="24"/>
          <w:szCs w:val="24"/>
        </w:rPr>
        <w:t>The r</w:t>
      </w:r>
      <w:r w:rsidR="007B2C77" w:rsidRPr="00AF00C2">
        <w:rPr>
          <w:rFonts w:ascii="Calibri" w:eastAsia="Times New Roman" w:hAnsi="Calibri" w:cs="Calibri"/>
          <w:sz w:val="24"/>
          <w:szCs w:val="24"/>
        </w:rPr>
        <w:t>ule applies to: </w:t>
      </w:r>
    </w:p>
    <w:p w:rsidR="007B2C77" w:rsidRPr="00AF00C2" w:rsidRDefault="007B2C77" w:rsidP="004E54C7">
      <w:pPr>
        <w:pStyle w:val="ListParagraph"/>
        <w:numPr>
          <w:ilvl w:val="0"/>
          <w:numId w:val="27"/>
        </w:numPr>
        <w:spacing w:after="60" w:line="240" w:lineRule="auto"/>
        <w:contextualSpacing w:val="0"/>
        <w:jc w:val="left"/>
        <w:rPr>
          <w:rFonts w:ascii="Calibri" w:eastAsia="Times New Roman" w:hAnsi="Calibri" w:cs="Calibri"/>
          <w:sz w:val="24"/>
          <w:szCs w:val="24"/>
        </w:rPr>
      </w:pPr>
      <w:r w:rsidRPr="00AF00C2">
        <w:rPr>
          <w:rFonts w:ascii="Calibri" w:eastAsia="Times New Roman" w:hAnsi="Calibri" w:cs="Calibri"/>
          <w:sz w:val="24"/>
          <w:szCs w:val="24"/>
        </w:rPr>
        <w:t>offices where the practice of dentistry is performed, including large institutions suc</w:t>
      </w:r>
      <w:r w:rsidR="000646F1" w:rsidRPr="00AF00C2">
        <w:rPr>
          <w:rFonts w:ascii="Calibri" w:eastAsia="Times New Roman" w:hAnsi="Calibri" w:cs="Calibri"/>
          <w:sz w:val="24"/>
          <w:szCs w:val="24"/>
        </w:rPr>
        <w:t>h as dental schools and clinics, and</w:t>
      </w:r>
      <w:r w:rsidRPr="00AF00C2">
        <w:rPr>
          <w:rFonts w:ascii="Calibri" w:eastAsia="Times New Roman" w:hAnsi="Calibri" w:cs="Calibri"/>
          <w:sz w:val="24"/>
          <w:szCs w:val="24"/>
        </w:rPr>
        <w:t xml:space="preserve"> permanent or temporary offices </w:t>
      </w:r>
    </w:p>
    <w:p w:rsidR="007B2C77" w:rsidRPr="00AF00C2" w:rsidRDefault="007B2C77" w:rsidP="004E54C7">
      <w:pPr>
        <w:pStyle w:val="ListParagraph"/>
        <w:numPr>
          <w:ilvl w:val="0"/>
          <w:numId w:val="27"/>
        </w:numPr>
        <w:spacing w:after="60" w:line="240" w:lineRule="auto"/>
        <w:contextualSpacing w:val="0"/>
        <w:jc w:val="left"/>
        <w:rPr>
          <w:rFonts w:ascii="Calibri" w:eastAsia="Times New Roman" w:hAnsi="Calibri" w:cs="Calibri"/>
          <w:sz w:val="24"/>
          <w:szCs w:val="24"/>
        </w:rPr>
      </w:pPr>
      <w:r w:rsidRPr="00AF00C2">
        <w:rPr>
          <w:rFonts w:ascii="Calibri" w:eastAsia="Times New Roman" w:hAnsi="Calibri" w:cs="Calibri"/>
          <w:sz w:val="24"/>
          <w:szCs w:val="24"/>
        </w:rPr>
        <w:t>home offices</w:t>
      </w:r>
    </w:p>
    <w:p w:rsidR="00657A5B" w:rsidRPr="00AF00C2" w:rsidRDefault="007B2C77" w:rsidP="004E54C7">
      <w:pPr>
        <w:pStyle w:val="ListParagraph"/>
        <w:numPr>
          <w:ilvl w:val="0"/>
          <w:numId w:val="27"/>
        </w:numPr>
        <w:spacing w:after="60" w:line="240" w:lineRule="auto"/>
        <w:contextualSpacing w:val="0"/>
        <w:jc w:val="left"/>
        <w:rPr>
          <w:rFonts w:ascii="Calibri" w:eastAsia="Times New Roman" w:hAnsi="Calibri" w:cs="Calibri"/>
          <w:sz w:val="24"/>
          <w:szCs w:val="24"/>
          <w:u w:val="single"/>
        </w:rPr>
      </w:pPr>
      <w:r w:rsidRPr="00AF00C2">
        <w:rPr>
          <w:rFonts w:ascii="Calibri" w:eastAsia="Times New Roman" w:hAnsi="Calibri" w:cs="Calibri"/>
          <w:sz w:val="24"/>
          <w:szCs w:val="24"/>
        </w:rPr>
        <w:t>facilities</w:t>
      </w:r>
      <w:r w:rsidR="000646F1" w:rsidRPr="00AF00C2">
        <w:rPr>
          <w:rFonts w:ascii="Calibri" w:eastAsia="Times New Roman" w:hAnsi="Calibri" w:cs="Calibri"/>
          <w:sz w:val="24"/>
          <w:szCs w:val="24"/>
        </w:rPr>
        <w:t xml:space="preserve">, </w:t>
      </w:r>
      <w:r w:rsidRPr="00AF00C2">
        <w:rPr>
          <w:rFonts w:ascii="Calibri" w:eastAsia="Times New Roman" w:hAnsi="Calibri" w:cs="Calibri"/>
          <w:sz w:val="24"/>
          <w:szCs w:val="24"/>
        </w:rPr>
        <w:t xml:space="preserve">including dental offices owned and operated by federal, state or local governments including military </w:t>
      </w:r>
      <w:r w:rsidR="00657A5B" w:rsidRPr="00AF00C2">
        <w:rPr>
          <w:rFonts w:ascii="Calibri" w:eastAsia="Times New Roman" w:hAnsi="Calibri" w:cs="Calibri"/>
          <w:sz w:val="24"/>
          <w:szCs w:val="24"/>
        </w:rPr>
        <w:t>bases that discharge to a POTW.</w:t>
      </w:r>
    </w:p>
    <w:p w:rsidR="00657A5B" w:rsidRPr="00AF00C2" w:rsidRDefault="00657A5B" w:rsidP="00657A5B">
      <w:pPr>
        <w:spacing w:after="0" w:line="240" w:lineRule="auto"/>
        <w:ind w:left="360"/>
        <w:jc w:val="left"/>
        <w:rPr>
          <w:rFonts w:ascii="Calibri" w:hAnsi="Calibri" w:cs="Calibri"/>
          <w:sz w:val="24"/>
          <w:szCs w:val="24"/>
        </w:rPr>
      </w:pPr>
    </w:p>
    <w:p w:rsidR="00657A5B" w:rsidRPr="00AF00C2" w:rsidRDefault="00657A5B" w:rsidP="00E429B6">
      <w:pPr>
        <w:pStyle w:val="Heading1"/>
        <w15:collapsed/>
        <w:rPr>
          <w:rFonts w:ascii="Calibri" w:hAnsi="Calibri" w:cs="Calibri"/>
          <w:b/>
        </w:rPr>
      </w:pPr>
      <w:r w:rsidRPr="00AF00C2">
        <w:rPr>
          <w:rFonts w:ascii="Calibri" w:hAnsi="Calibri" w:cs="Calibri"/>
          <w:b/>
        </w:rPr>
        <w:t xml:space="preserve">3. </w:t>
      </w:r>
      <w:r w:rsidR="00D5362F" w:rsidRPr="00AF00C2">
        <w:rPr>
          <w:rFonts w:ascii="Calibri" w:hAnsi="Calibri" w:cs="Calibri"/>
          <w:b/>
        </w:rPr>
        <w:t xml:space="preserve">  </w:t>
      </w:r>
      <w:r w:rsidRPr="00AF00C2">
        <w:rPr>
          <w:rFonts w:ascii="Calibri" w:hAnsi="Calibri" w:cs="Calibri"/>
          <w:b/>
        </w:rPr>
        <w:t>Do I have to do anything if the rule does not apply to me?</w:t>
      </w:r>
    </w:p>
    <w:p w:rsidR="0001713D" w:rsidRPr="00AF00C2" w:rsidRDefault="00FD4B7D" w:rsidP="00D5362F">
      <w:pPr>
        <w:spacing w:after="0" w:line="240" w:lineRule="auto"/>
        <w:jc w:val="left"/>
        <w:rPr>
          <w:rFonts w:ascii="Calibri" w:hAnsi="Calibri" w:cs="Calibri"/>
          <w:sz w:val="24"/>
          <w:szCs w:val="24"/>
        </w:rPr>
      </w:pPr>
      <w:r w:rsidRPr="00AF00C2">
        <w:rPr>
          <w:rFonts w:ascii="Calibri" w:hAnsi="Calibri" w:cs="Calibri"/>
          <w:sz w:val="24"/>
          <w:szCs w:val="24"/>
        </w:rPr>
        <w:t>No</w:t>
      </w:r>
      <w:r w:rsidR="00F02DF0" w:rsidRPr="00AF00C2">
        <w:rPr>
          <w:rFonts w:ascii="Calibri" w:hAnsi="Calibri" w:cs="Calibri"/>
          <w:sz w:val="24"/>
          <w:szCs w:val="24"/>
        </w:rPr>
        <w:t xml:space="preserve">. </w:t>
      </w:r>
      <w:r w:rsidR="005814E9" w:rsidRPr="00AF00C2">
        <w:rPr>
          <w:rFonts w:ascii="Calibri" w:hAnsi="Calibri" w:cs="Calibri"/>
          <w:sz w:val="24"/>
          <w:szCs w:val="24"/>
        </w:rPr>
        <w:t xml:space="preserve">The </w:t>
      </w:r>
      <w:r w:rsidR="000646F1" w:rsidRPr="00AF00C2">
        <w:rPr>
          <w:rFonts w:ascii="Calibri" w:hAnsi="Calibri" w:cs="Calibri"/>
          <w:sz w:val="24"/>
          <w:szCs w:val="24"/>
        </w:rPr>
        <w:t>d</w:t>
      </w:r>
      <w:r w:rsidR="005814E9" w:rsidRPr="00AF00C2">
        <w:rPr>
          <w:rFonts w:ascii="Calibri" w:hAnsi="Calibri" w:cs="Calibri"/>
          <w:sz w:val="24"/>
          <w:szCs w:val="24"/>
        </w:rPr>
        <w:t xml:space="preserve">ental </w:t>
      </w:r>
      <w:r w:rsidR="000646F1" w:rsidRPr="00AF00C2">
        <w:rPr>
          <w:rFonts w:ascii="Calibri" w:hAnsi="Calibri" w:cs="Calibri"/>
          <w:sz w:val="24"/>
          <w:szCs w:val="24"/>
        </w:rPr>
        <w:t>r</w:t>
      </w:r>
      <w:r w:rsidR="005814E9" w:rsidRPr="00AF00C2">
        <w:rPr>
          <w:rFonts w:ascii="Calibri" w:hAnsi="Calibri" w:cs="Calibri"/>
          <w:sz w:val="24"/>
          <w:szCs w:val="24"/>
        </w:rPr>
        <w:t>ule does not require install</w:t>
      </w:r>
      <w:r w:rsidR="000646F1" w:rsidRPr="00AF00C2">
        <w:rPr>
          <w:rFonts w:ascii="Calibri" w:hAnsi="Calibri" w:cs="Calibri"/>
          <w:sz w:val="24"/>
          <w:szCs w:val="24"/>
        </w:rPr>
        <w:t>ation of</w:t>
      </w:r>
      <w:r w:rsidR="005814E9" w:rsidRPr="00AF00C2">
        <w:rPr>
          <w:rFonts w:ascii="Calibri" w:hAnsi="Calibri" w:cs="Calibri"/>
          <w:sz w:val="24"/>
          <w:szCs w:val="24"/>
        </w:rPr>
        <w:t xml:space="preserve"> an amalgam separator or the associated </w:t>
      </w:r>
      <w:r w:rsidR="00EF0487" w:rsidRPr="00AF00C2">
        <w:rPr>
          <w:rFonts w:ascii="Calibri" w:hAnsi="Calibri" w:cs="Calibri"/>
          <w:sz w:val="24"/>
          <w:szCs w:val="24"/>
        </w:rPr>
        <w:t>best management practices (</w:t>
      </w:r>
      <w:r w:rsidR="005814E9" w:rsidRPr="00AF00C2">
        <w:rPr>
          <w:rFonts w:ascii="Calibri" w:hAnsi="Calibri" w:cs="Calibri"/>
          <w:sz w:val="24"/>
          <w:szCs w:val="24"/>
        </w:rPr>
        <w:t>BMPs</w:t>
      </w:r>
      <w:r w:rsidR="00EF0487" w:rsidRPr="00AF00C2">
        <w:rPr>
          <w:rFonts w:ascii="Calibri" w:hAnsi="Calibri" w:cs="Calibri"/>
          <w:sz w:val="24"/>
          <w:szCs w:val="24"/>
        </w:rPr>
        <w:t>)</w:t>
      </w:r>
      <w:r w:rsidR="00944AD8" w:rsidRPr="00AF00C2">
        <w:rPr>
          <w:rFonts w:ascii="Calibri" w:hAnsi="Calibri" w:cs="Calibri"/>
          <w:sz w:val="24"/>
          <w:szCs w:val="24"/>
        </w:rPr>
        <w:t xml:space="preserve"> if </w:t>
      </w:r>
      <w:r w:rsidR="000646F1" w:rsidRPr="00AF00C2">
        <w:rPr>
          <w:rFonts w:ascii="Calibri" w:hAnsi="Calibri" w:cs="Calibri"/>
          <w:sz w:val="24"/>
          <w:szCs w:val="24"/>
        </w:rPr>
        <w:t>the</w:t>
      </w:r>
      <w:r w:rsidR="00944AD8" w:rsidRPr="00AF00C2">
        <w:rPr>
          <w:rFonts w:ascii="Calibri" w:hAnsi="Calibri" w:cs="Calibri"/>
          <w:sz w:val="24"/>
          <w:szCs w:val="24"/>
        </w:rPr>
        <w:t xml:space="preserve"> practice is exempt</w:t>
      </w:r>
      <w:r w:rsidR="000646F1" w:rsidRPr="00AF00C2">
        <w:rPr>
          <w:rFonts w:ascii="Calibri" w:hAnsi="Calibri" w:cs="Calibri"/>
          <w:sz w:val="24"/>
          <w:szCs w:val="24"/>
        </w:rPr>
        <w:t xml:space="preserve">. </w:t>
      </w:r>
      <w:r w:rsidR="006568D4" w:rsidRPr="00AF00C2">
        <w:rPr>
          <w:rFonts w:ascii="Calibri" w:hAnsi="Calibri" w:cs="Calibri"/>
          <w:sz w:val="24"/>
          <w:szCs w:val="24"/>
        </w:rPr>
        <w:t xml:space="preserve">  Dentists who do not place or remove amalgam except in limited emergency or unplanned events and who certify as such (estimated less than 5%) do need to fill in the first 2 pages of the form including the Certification statement in item 2.b. and submit it, but do not need to install a separator</w:t>
      </w:r>
      <w:r w:rsidR="004E54C7">
        <w:rPr>
          <w:rFonts w:ascii="Calibri" w:hAnsi="Calibri" w:cs="Calibri"/>
          <w:sz w:val="24"/>
          <w:szCs w:val="24"/>
        </w:rPr>
        <w:t>.</w:t>
      </w:r>
    </w:p>
    <w:p w:rsidR="00D5362F" w:rsidRPr="00AF00C2" w:rsidRDefault="00D5362F" w:rsidP="00E429B6">
      <w:pPr>
        <w:pStyle w:val="Heading1"/>
        <w15:collapsed/>
        <w:rPr>
          <w:rFonts w:ascii="Calibri" w:eastAsia="Times New Roman" w:hAnsi="Calibri" w:cs="Calibri"/>
          <w:b/>
        </w:rPr>
      </w:pPr>
      <w:r w:rsidRPr="00AF00C2">
        <w:rPr>
          <w:rFonts w:ascii="Calibri" w:eastAsia="Times New Roman" w:hAnsi="Calibri" w:cs="Calibri"/>
          <w:b/>
        </w:rPr>
        <w:t>4.   What do I have to do to be in compliance?</w:t>
      </w:r>
    </w:p>
    <w:p w:rsidR="003D7354" w:rsidRPr="00AF00C2" w:rsidRDefault="003D7354" w:rsidP="0055522B">
      <w:pPr>
        <w:pStyle w:val="ListParagraph"/>
        <w:numPr>
          <w:ilvl w:val="0"/>
          <w:numId w:val="25"/>
        </w:numPr>
        <w:spacing w:line="240" w:lineRule="auto"/>
        <w:rPr>
          <w:rFonts w:ascii="Calibri" w:hAnsi="Calibri" w:cs="Calibri"/>
          <w:sz w:val="24"/>
          <w:szCs w:val="24"/>
        </w:rPr>
      </w:pPr>
      <w:r w:rsidRPr="00AF00C2">
        <w:rPr>
          <w:rFonts w:ascii="Calibri" w:hAnsi="Calibri" w:cs="Calibri"/>
          <w:sz w:val="24"/>
          <w:szCs w:val="24"/>
        </w:rPr>
        <w:t xml:space="preserve">Install an amalgam separator(s) compliant with the ISO </w:t>
      </w:r>
      <w:r w:rsidRPr="00AF00C2">
        <w:rPr>
          <w:rFonts w:ascii="Calibri" w:eastAsia="Times New Roman" w:hAnsi="Calibri" w:cs="Calibri"/>
          <w:sz w:val="24"/>
          <w:szCs w:val="24"/>
        </w:rPr>
        <w:t xml:space="preserve">11143 2008 </w:t>
      </w:r>
      <w:r w:rsidRPr="00AF00C2">
        <w:rPr>
          <w:rFonts w:ascii="Calibri" w:hAnsi="Calibri" w:cs="Calibri"/>
          <w:sz w:val="24"/>
          <w:szCs w:val="24"/>
        </w:rPr>
        <w:t xml:space="preserve">standard, which was published </w:t>
      </w:r>
      <w:r w:rsidR="000646F1" w:rsidRPr="00AF00C2">
        <w:rPr>
          <w:rFonts w:ascii="Calibri" w:hAnsi="Calibri" w:cs="Calibri"/>
          <w:sz w:val="24"/>
          <w:szCs w:val="24"/>
        </w:rPr>
        <w:t xml:space="preserve">December 1, 1999, </w:t>
      </w:r>
      <w:r w:rsidR="000C1A46" w:rsidRPr="00AF00C2">
        <w:rPr>
          <w:rFonts w:ascii="Calibri" w:hAnsi="Calibri" w:cs="Calibri"/>
          <w:sz w:val="24"/>
          <w:szCs w:val="24"/>
        </w:rPr>
        <w:t xml:space="preserve">or document </w:t>
      </w:r>
      <w:r w:rsidR="002156DF" w:rsidRPr="00AF00C2">
        <w:rPr>
          <w:rFonts w:ascii="Calibri" w:hAnsi="Calibri" w:cs="Calibri"/>
          <w:sz w:val="24"/>
          <w:szCs w:val="24"/>
        </w:rPr>
        <w:t xml:space="preserve">the specifications of </w:t>
      </w:r>
      <w:r w:rsidR="000646F1" w:rsidRPr="00AF00C2">
        <w:rPr>
          <w:rFonts w:ascii="Calibri" w:hAnsi="Calibri" w:cs="Calibri"/>
          <w:sz w:val="24"/>
          <w:szCs w:val="24"/>
        </w:rPr>
        <w:t>the</w:t>
      </w:r>
      <w:r w:rsidR="000C1A46" w:rsidRPr="00AF00C2">
        <w:rPr>
          <w:rFonts w:ascii="Calibri" w:hAnsi="Calibri" w:cs="Calibri"/>
          <w:sz w:val="24"/>
          <w:szCs w:val="24"/>
        </w:rPr>
        <w:t xml:space="preserve"> existing amalgam separator on the </w:t>
      </w:r>
      <w:hyperlink r:id="rId9" w:history="1">
        <w:r w:rsidR="002156DF" w:rsidRPr="00D02273">
          <w:rPr>
            <w:rStyle w:val="Hyperlink"/>
            <w:rFonts w:ascii="Calibri" w:hAnsi="Calibri" w:cs="Calibri"/>
            <w:color w:val="2418BE"/>
            <w:sz w:val="24"/>
            <w:szCs w:val="24"/>
          </w:rPr>
          <w:t xml:space="preserve">Virginia Dental Rule Compliance </w:t>
        </w:r>
        <w:r w:rsidR="0081672E" w:rsidRPr="00D02273">
          <w:rPr>
            <w:rStyle w:val="Hyperlink"/>
            <w:rFonts w:ascii="Calibri" w:hAnsi="Calibri" w:cs="Calibri"/>
            <w:color w:val="2418BE"/>
            <w:sz w:val="24"/>
            <w:szCs w:val="24"/>
          </w:rPr>
          <w:t>F</w:t>
        </w:r>
        <w:r w:rsidR="000C1A46" w:rsidRPr="00D02273">
          <w:rPr>
            <w:rStyle w:val="Hyperlink"/>
            <w:rFonts w:ascii="Calibri" w:hAnsi="Calibri" w:cs="Calibri"/>
            <w:color w:val="2418BE"/>
            <w:sz w:val="24"/>
            <w:szCs w:val="24"/>
          </w:rPr>
          <w:t>orm</w:t>
        </w:r>
      </w:hyperlink>
      <w:r w:rsidR="000646F1" w:rsidRPr="00AF00C2">
        <w:rPr>
          <w:rFonts w:ascii="Calibri" w:hAnsi="Calibri" w:cs="Calibri"/>
          <w:sz w:val="24"/>
          <w:szCs w:val="24"/>
        </w:rPr>
        <w:t>.</w:t>
      </w:r>
    </w:p>
    <w:p w:rsidR="000C1A46" w:rsidRPr="00AF00C2" w:rsidRDefault="000C1A46" w:rsidP="0055522B">
      <w:pPr>
        <w:pStyle w:val="ListParagraph"/>
        <w:numPr>
          <w:ilvl w:val="0"/>
          <w:numId w:val="25"/>
        </w:numPr>
        <w:rPr>
          <w:rFonts w:ascii="Calibri" w:hAnsi="Calibri" w:cs="Calibri"/>
          <w:sz w:val="24"/>
          <w:szCs w:val="24"/>
        </w:rPr>
      </w:pPr>
      <w:r w:rsidRPr="00AF00C2">
        <w:rPr>
          <w:rFonts w:ascii="Calibri" w:hAnsi="Calibri" w:cs="Calibri"/>
          <w:sz w:val="24"/>
          <w:szCs w:val="24"/>
        </w:rPr>
        <w:t>Maintain the separator</w:t>
      </w:r>
      <w:r w:rsidR="002156DF" w:rsidRPr="00AF00C2">
        <w:rPr>
          <w:rFonts w:ascii="Calibri" w:hAnsi="Calibri" w:cs="Calibri"/>
          <w:sz w:val="24"/>
          <w:szCs w:val="24"/>
        </w:rPr>
        <w:t xml:space="preserve"> or other amalgam removal device,</w:t>
      </w:r>
      <w:r w:rsidRPr="00AF00C2">
        <w:rPr>
          <w:rFonts w:ascii="Calibri" w:hAnsi="Calibri" w:cs="Calibri"/>
          <w:sz w:val="24"/>
          <w:szCs w:val="24"/>
        </w:rPr>
        <w:t xml:space="preserve"> and document amalgam disposal</w:t>
      </w:r>
      <w:r w:rsidR="000646F1" w:rsidRPr="00AF00C2">
        <w:rPr>
          <w:rFonts w:ascii="Calibri" w:hAnsi="Calibri" w:cs="Calibri"/>
          <w:sz w:val="24"/>
          <w:szCs w:val="24"/>
        </w:rPr>
        <w:t>.</w:t>
      </w:r>
    </w:p>
    <w:p w:rsidR="003D7354" w:rsidRPr="00AF00C2" w:rsidRDefault="00944AD8" w:rsidP="0055522B">
      <w:pPr>
        <w:pStyle w:val="ListParagraph"/>
        <w:numPr>
          <w:ilvl w:val="0"/>
          <w:numId w:val="25"/>
        </w:numPr>
        <w:spacing w:after="0" w:line="240" w:lineRule="auto"/>
        <w:contextualSpacing w:val="0"/>
        <w:jc w:val="left"/>
        <w:rPr>
          <w:rFonts w:ascii="Calibri" w:hAnsi="Calibri" w:cs="Calibri"/>
          <w:sz w:val="24"/>
          <w:szCs w:val="24"/>
        </w:rPr>
      </w:pPr>
      <w:r w:rsidRPr="00AF00C2">
        <w:rPr>
          <w:rFonts w:ascii="Calibri" w:hAnsi="Calibri" w:cs="Calibri"/>
          <w:sz w:val="24"/>
          <w:szCs w:val="24"/>
        </w:rPr>
        <w:t>A</w:t>
      </w:r>
      <w:r w:rsidR="003D7354" w:rsidRPr="00AF00C2">
        <w:rPr>
          <w:rFonts w:ascii="Calibri" w:hAnsi="Calibri" w:cs="Calibri"/>
          <w:sz w:val="24"/>
          <w:szCs w:val="24"/>
        </w:rPr>
        <w:t xml:space="preserve">dopt these </w:t>
      </w:r>
      <w:r w:rsidR="000646F1" w:rsidRPr="00AF00C2">
        <w:rPr>
          <w:rFonts w:ascii="Calibri" w:hAnsi="Calibri" w:cs="Calibri"/>
          <w:sz w:val="24"/>
          <w:szCs w:val="24"/>
        </w:rPr>
        <w:t>b</w:t>
      </w:r>
      <w:r w:rsidR="003D7354" w:rsidRPr="00AF00C2">
        <w:rPr>
          <w:rFonts w:ascii="Calibri" w:hAnsi="Calibri" w:cs="Calibri"/>
          <w:sz w:val="24"/>
          <w:szCs w:val="24"/>
        </w:rPr>
        <w:t xml:space="preserve">est </w:t>
      </w:r>
      <w:r w:rsidR="000646F1" w:rsidRPr="00AF00C2">
        <w:rPr>
          <w:rFonts w:ascii="Calibri" w:hAnsi="Calibri" w:cs="Calibri"/>
          <w:sz w:val="24"/>
          <w:szCs w:val="24"/>
        </w:rPr>
        <w:t>m</w:t>
      </w:r>
      <w:r w:rsidR="003D7354" w:rsidRPr="00AF00C2">
        <w:rPr>
          <w:rFonts w:ascii="Calibri" w:hAnsi="Calibri" w:cs="Calibri"/>
          <w:sz w:val="24"/>
          <w:szCs w:val="24"/>
        </w:rPr>
        <w:t xml:space="preserve">anagement </w:t>
      </w:r>
      <w:r w:rsidR="000646F1" w:rsidRPr="00AF00C2">
        <w:rPr>
          <w:rFonts w:ascii="Calibri" w:hAnsi="Calibri" w:cs="Calibri"/>
          <w:sz w:val="24"/>
          <w:szCs w:val="24"/>
        </w:rPr>
        <w:t>p</w:t>
      </w:r>
      <w:r w:rsidR="003D7354" w:rsidRPr="00AF00C2">
        <w:rPr>
          <w:rFonts w:ascii="Calibri" w:hAnsi="Calibri" w:cs="Calibri"/>
          <w:sz w:val="24"/>
          <w:szCs w:val="24"/>
        </w:rPr>
        <w:t>ractices (BMPs)</w:t>
      </w:r>
      <w:r w:rsidR="000646F1" w:rsidRPr="00AF00C2">
        <w:rPr>
          <w:rFonts w:ascii="Calibri" w:hAnsi="Calibri" w:cs="Calibri"/>
          <w:sz w:val="24"/>
          <w:szCs w:val="24"/>
        </w:rPr>
        <w:t>:</w:t>
      </w:r>
    </w:p>
    <w:p w:rsidR="003D7354" w:rsidRPr="00AF00C2" w:rsidRDefault="003D7354" w:rsidP="0055522B">
      <w:pPr>
        <w:pStyle w:val="ListParagraph"/>
        <w:numPr>
          <w:ilvl w:val="1"/>
          <w:numId w:val="25"/>
        </w:numPr>
        <w:spacing w:after="0" w:line="240" w:lineRule="auto"/>
        <w:contextualSpacing w:val="0"/>
        <w:jc w:val="left"/>
        <w:rPr>
          <w:rFonts w:ascii="Calibri" w:hAnsi="Calibri" w:cs="Calibri"/>
          <w:sz w:val="24"/>
          <w:szCs w:val="24"/>
        </w:rPr>
      </w:pPr>
      <w:r w:rsidRPr="00AF00C2">
        <w:rPr>
          <w:rFonts w:ascii="Calibri" w:eastAsia="Times New Roman" w:hAnsi="Calibri" w:cs="Calibri"/>
          <w:sz w:val="24"/>
          <w:szCs w:val="24"/>
        </w:rPr>
        <w:t>Prohibit discharge of waste (or scrap)</w:t>
      </w:r>
      <w:r w:rsidR="000646F1" w:rsidRPr="00AF00C2">
        <w:rPr>
          <w:rFonts w:ascii="Calibri" w:eastAsia="Times New Roman" w:hAnsi="Calibri" w:cs="Calibri"/>
          <w:sz w:val="24"/>
          <w:szCs w:val="24"/>
        </w:rPr>
        <w:t>.</w:t>
      </w:r>
    </w:p>
    <w:p w:rsidR="003D7354" w:rsidRPr="00AF00C2" w:rsidRDefault="003D7354" w:rsidP="0055522B">
      <w:pPr>
        <w:pStyle w:val="ListParagraph"/>
        <w:numPr>
          <w:ilvl w:val="1"/>
          <w:numId w:val="25"/>
        </w:numPr>
        <w:rPr>
          <w:rFonts w:ascii="Calibri" w:hAnsi="Calibri" w:cs="Calibri"/>
          <w:sz w:val="24"/>
          <w:szCs w:val="24"/>
        </w:rPr>
      </w:pPr>
      <w:r w:rsidRPr="00AF00C2">
        <w:rPr>
          <w:rFonts w:ascii="Calibri" w:eastAsia="Times New Roman" w:hAnsi="Calibri" w:cs="Calibri"/>
          <w:sz w:val="24"/>
          <w:szCs w:val="24"/>
        </w:rPr>
        <w:t>Prohibit use of line cleaners that may lead to dissolution of solid mercury from traps and lines</w:t>
      </w:r>
      <w:r w:rsidR="000646F1" w:rsidRPr="00AF00C2">
        <w:rPr>
          <w:rFonts w:ascii="Calibri" w:eastAsia="Times New Roman" w:hAnsi="Calibri" w:cs="Calibri"/>
          <w:sz w:val="24"/>
          <w:szCs w:val="24"/>
        </w:rPr>
        <w:t>.</w:t>
      </w:r>
    </w:p>
    <w:p w:rsidR="000C1A46" w:rsidRPr="00AF00C2" w:rsidRDefault="000C1A46" w:rsidP="0055522B">
      <w:pPr>
        <w:pStyle w:val="ListParagraph"/>
        <w:numPr>
          <w:ilvl w:val="0"/>
          <w:numId w:val="25"/>
        </w:numPr>
        <w:spacing w:after="0" w:line="240" w:lineRule="auto"/>
        <w:contextualSpacing w:val="0"/>
        <w:jc w:val="left"/>
        <w:rPr>
          <w:rFonts w:ascii="Calibri" w:hAnsi="Calibri" w:cs="Calibri"/>
          <w:sz w:val="24"/>
          <w:szCs w:val="24"/>
        </w:rPr>
      </w:pPr>
      <w:r w:rsidRPr="00AF00C2">
        <w:rPr>
          <w:rFonts w:ascii="Calibri" w:hAnsi="Calibri" w:cs="Calibri"/>
          <w:sz w:val="24"/>
          <w:szCs w:val="24"/>
        </w:rPr>
        <w:t xml:space="preserve">Complete the </w:t>
      </w:r>
      <w:hyperlink r:id="rId10" w:history="1">
        <w:r w:rsidR="0081672E" w:rsidRPr="00D02273">
          <w:rPr>
            <w:rStyle w:val="Hyperlink"/>
            <w:rFonts w:ascii="Calibri" w:hAnsi="Calibri" w:cs="Calibri"/>
            <w:color w:val="2418BE"/>
            <w:sz w:val="24"/>
            <w:szCs w:val="24"/>
          </w:rPr>
          <w:t xml:space="preserve">Virginia </w:t>
        </w:r>
        <w:r w:rsidR="0055522B" w:rsidRPr="00D02273">
          <w:rPr>
            <w:rStyle w:val="Hyperlink"/>
            <w:rFonts w:ascii="Calibri" w:hAnsi="Calibri" w:cs="Calibri"/>
            <w:color w:val="2418BE"/>
            <w:sz w:val="24"/>
            <w:szCs w:val="24"/>
          </w:rPr>
          <w:t>Dental Rule Compliance Form</w:t>
        </w:r>
      </w:hyperlink>
      <w:r w:rsidR="0055522B" w:rsidRPr="00AF00C2">
        <w:rPr>
          <w:rFonts w:ascii="Calibri" w:hAnsi="Calibri" w:cs="Calibri"/>
          <w:sz w:val="24"/>
          <w:szCs w:val="24"/>
        </w:rPr>
        <w:t>.</w:t>
      </w:r>
    </w:p>
    <w:p w:rsidR="0081672E" w:rsidRPr="00AF00C2" w:rsidRDefault="000C1A46" w:rsidP="0055522B">
      <w:pPr>
        <w:pStyle w:val="ListParagraph"/>
        <w:numPr>
          <w:ilvl w:val="1"/>
          <w:numId w:val="25"/>
        </w:numPr>
        <w:spacing w:after="0" w:line="240" w:lineRule="auto"/>
        <w:contextualSpacing w:val="0"/>
        <w:jc w:val="left"/>
        <w:rPr>
          <w:rFonts w:ascii="Calibri" w:hAnsi="Calibri" w:cs="Calibri"/>
          <w:sz w:val="24"/>
          <w:szCs w:val="24"/>
        </w:rPr>
      </w:pPr>
      <w:r w:rsidRPr="00AF00C2">
        <w:rPr>
          <w:rFonts w:ascii="Calibri" w:hAnsi="Calibri" w:cs="Calibri"/>
          <w:sz w:val="24"/>
          <w:szCs w:val="24"/>
        </w:rPr>
        <w:t xml:space="preserve">Save the form to </w:t>
      </w:r>
      <w:r w:rsidR="000646F1" w:rsidRPr="00AF00C2">
        <w:rPr>
          <w:rFonts w:ascii="Calibri" w:hAnsi="Calibri" w:cs="Calibri"/>
          <w:sz w:val="24"/>
          <w:szCs w:val="24"/>
        </w:rPr>
        <w:t>a</w:t>
      </w:r>
      <w:r w:rsidRPr="00AF00C2">
        <w:rPr>
          <w:rFonts w:ascii="Calibri" w:hAnsi="Calibri" w:cs="Calibri"/>
          <w:sz w:val="24"/>
          <w:szCs w:val="24"/>
        </w:rPr>
        <w:t xml:space="preserve"> computer, and </w:t>
      </w:r>
      <w:r w:rsidR="0081672E" w:rsidRPr="00AF00C2">
        <w:rPr>
          <w:rFonts w:ascii="Calibri" w:hAnsi="Calibri" w:cs="Calibri"/>
          <w:sz w:val="24"/>
          <w:szCs w:val="24"/>
        </w:rPr>
        <w:t>name it with this format:</w:t>
      </w:r>
    </w:p>
    <w:p w:rsidR="0081672E" w:rsidRPr="00AF00C2" w:rsidRDefault="0081672E" w:rsidP="0055522B">
      <w:pPr>
        <w:spacing w:after="0" w:line="240" w:lineRule="auto"/>
        <w:ind w:left="720" w:firstLine="720"/>
        <w:jc w:val="left"/>
        <w:rPr>
          <w:rFonts w:ascii="Calibri" w:hAnsi="Calibri" w:cs="Calibri"/>
          <w:sz w:val="24"/>
          <w:szCs w:val="24"/>
        </w:rPr>
      </w:pPr>
      <w:r w:rsidRPr="00AF00C2">
        <w:rPr>
          <w:rFonts w:ascii="Calibri" w:hAnsi="Calibri" w:cs="Calibri"/>
          <w:sz w:val="24"/>
          <w:szCs w:val="24"/>
        </w:rPr>
        <w:t>Zip code</w:t>
      </w:r>
      <w:r w:rsidR="00B96B99" w:rsidRPr="00AF00C2">
        <w:rPr>
          <w:rFonts w:ascii="Calibri" w:hAnsi="Calibri" w:cs="Calibri"/>
          <w:sz w:val="24"/>
          <w:szCs w:val="24"/>
        </w:rPr>
        <w:t xml:space="preserve"> </w:t>
      </w:r>
      <w:r w:rsidRPr="00AF00C2">
        <w:rPr>
          <w:rFonts w:ascii="Calibri" w:hAnsi="Calibri" w:cs="Calibri"/>
          <w:sz w:val="24"/>
          <w:szCs w:val="24"/>
        </w:rPr>
        <w:t>(underscore</w:t>
      </w:r>
      <w:r w:rsidR="00FD0620" w:rsidRPr="00AF00C2">
        <w:rPr>
          <w:rFonts w:ascii="Calibri" w:hAnsi="Calibri" w:cs="Calibri"/>
          <w:sz w:val="24"/>
          <w:szCs w:val="24"/>
        </w:rPr>
        <w:t>) Owner</w:t>
      </w:r>
      <w:r w:rsidRPr="00AF00C2">
        <w:rPr>
          <w:rFonts w:ascii="Calibri" w:hAnsi="Calibri" w:cs="Calibri"/>
          <w:sz w:val="24"/>
          <w:szCs w:val="24"/>
        </w:rPr>
        <w:t xml:space="preserve"> last name: Example:  23218_Jones or 23218-1201_Jones</w:t>
      </w:r>
      <w:r w:rsidR="000646F1" w:rsidRPr="00AF00C2">
        <w:rPr>
          <w:rFonts w:ascii="Calibri" w:hAnsi="Calibri" w:cs="Calibri"/>
          <w:sz w:val="24"/>
          <w:szCs w:val="24"/>
        </w:rPr>
        <w:t>.</w:t>
      </w:r>
    </w:p>
    <w:p w:rsidR="000C1A46" w:rsidRPr="00AF00C2" w:rsidRDefault="0081672E" w:rsidP="0055522B">
      <w:pPr>
        <w:pStyle w:val="ListParagraph"/>
        <w:numPr>
          <w:ilvl w:val="1"/>
          <w:numId w:val="25"/>
        </w:numPr>
        <w:spacing w:after="0" w:line="240" w:lineRule="auto"/>
        <w:contextualSpacing w:val="0"/>
        <w:jc w:val="left"/>
        <w:rPr>
          <w:rFonts w:ascii="Calibri" w:hAnsi="Calibri" w:cs="Calibri"/>
          <w:sz w:val="24"/>
          <w:szCs w:val="24"/>
        </w:rPr>
      </w:pPr>
      <w:r w:rsidRPr="00AF00C2">
        <w:rPr>
          <w:rFonts w:ascii="Calibri" w:hAnsi="Calibri" w:cs="Calibri"/>
          <w:sz w:val="24"/>
          <w:szCs w:val="24"/>
        </w:rPr>
        <w:t>P</w:t>
      </w:r>
      <w:r w:rsidR="000C1A46" w:rsidRPr="00AF00C2">
        <w:rPr>
          <w:rFonts w:ascii="Calibri" w:hAnsi="Calibri" w:cs="Calibri"/>
          <w:sz w:val="24"/>
          <w:szCs w:val="24"/>
        </w:rPr>
        <w:t>rint a copy to keep in the dental office</w:t>
      </w:r>
      <w:r w:rsidR="000646F1" w:rsidRPr="00AF00C2">
        <w:rPr>
          <w:rFonts w:ascii="Calibri" w:hAnsi="Calibri" w:cs="Calibri"/>
          <w:sz w:val="24"/>
          <w:szCs w:val="24"/>
        </w:rPr>
        <w:t>.</w:t>
      </w:r>
    </w:p>
    <w:p w:rsidR="000C1A46" w:rsidRPr="00AF00C2" w:rsidRDefault="000C1A46" w:rsidP="00DE3D64">
      <w:pPr>
        <w:pStyle w:val="ListParagraph"/>
        <w:numPr>
          <w:ilvl w:val="1"/>
          <w:numId w:val="25"/>
        </w:numPr>
        <w:spacing w:after="0" w:line="240" w:lineRule="auto"/>
        <w:contextualSpacing w:val="0"/>
        <w:jc w:val="left"/>
        <w:rPr>
          <w:rFonts w:ascii="Calibri" w:hAnsi="Calibri" w:cs="Calibri"/>
          <w:sz w:val="24"/>
          <w:szCs w:val="24"/>
        </w:rPr>
      </w:pPr>
      <w:r w:rsidRPr="00AF00C2">
        <w:rPr>
          <w:rFonts w:ascii="Calibri" w:hAnsi="Calibri" w:cs="Calibri"/>
          <w:sz w:val="24"/>
          <w:szCs w:val="24"/>
        </w:rPr>
        <w:t xml:space="preserve">Attach the saved form to an email addressed to: </w:t>
      </w:r>
      <w:hyperlink r:id="rId11" w:history="1">
        <w:r w:rsidR="00317BE1" w:rsidRPr="00AF00C2">
          <w:rPr>
            <w:rStyle w:val="Hyperlink"/>
            <w:rFonts w:ascii="Calibri" w:hAnsi="Calibri" w:cs="Calibri"/>
            <w:color w:val="2418BE"/>
            <w:sz w:val="24"/>
            <w:szCs w:val="24"/>
          </w:rPr>
          <w:t>DentalRule@deq.virginia.gov</w:t>
        </w:r>
      </w:hyperlink>
      <w:r w:rsidR="000646F1" w:rsidRPr="00AF00C2">
        <w:rPr>
          <w:rStyle w:val="Hyperlink"/>
          <w:rFonts w:ascii="Calibri" w:hAnsi="Calibri" w:cs="Calibri"/>
          <w:color w:val="auto"/>
          <w:sz w:val="24"/>
          <w:szCs w:val="24"/>
          <w:u w:val="none"/>
        </w:rPr>
        <w:t xml:space="preserve">. </w:t>
      </w:r>
    </w:p>
    <w:p w:rsidR="000C1A46" w:rsidRPr="00AF00C2" w:rsidRDefault="000C1A46" w:rsidP="0055522B">
      <w:pPr>
        <w:pStyle w:val="ListParagraph"/>
        <w:numPr>
          <w:ilvl w:val="1"/>
          <w:numId w:val="25"/>
        </w:numPr>
        <w:spacing w:after="0" w:line="240" w:lineRule="auto"/>
        <w:contextualSpacing w:val="0"/>
        <w:jc w:val="left"/>
        <w:rPr>
          <w:rFonts w:ascii="Calibri" w:hAnsi="Calibri" w:cs="Calibri"/>
          <w:sz w:val="24"/>
          <w:szCs w:val="24"/>
        </w:rPr>
      </w:pPr>
      <w:r w:rsidRPr="00AF00C2">
        <w:rPr>
          <w:rFonts w:ascii="Calibri" w:hAnsi="Calibri" w:cs="Calibri"/>
          <w:sz w:val="24"/>
          <w:szCs w:val="24"/>
        </w:rPr>
        <w:t>A new form should be filled out and submitted as an attachment when the information on the printed form copy is no longer current. Print a copy of the updated form to keep in the dental office.</w:t>
      </w:r>
    </w:p>
    <w:p w:rsidR="00A65855" w:rsidRPr="00AF00C2" w:rsidRDefault="00A65855" w:rsidP="00A65855">
      <w:pPr>
        <w:spacing w:after="0" w:line="240" w:lineRule="auto"/>
        <w:ind w:left="1080"/>
        <w:jc w:val="left"/>
        <w:rPr>
          <w:rFonts w:ascii="Calibri" w:hAnsi="Calibri" w:cs="Calibri"/>
          <w:sz w:val="24"/>
          <w:szCs w:val="24"/>
        </w:rPr>
      </w:pPr>
    </w:p>
    <w:p w:rsidR="008B2F43" w:rsidRPr="00AF00C2" w:rsidRDefault="008D423D" w:rsidP="00E429B6">
      <w:pPr>
        <w:pStyle w:val="Heading1"/>
        <w15:collapsed/>
        <w:rPr>
          <w:rFonts w:ascii="Calibri" w:hAnsi="Calibri" w:cs="Calibri"/>
          <w:b/>
        </w:rPr>
      </w:pPr>
      <w:r w:rsidRPr="00AF00C2">
        <w:rPr>
          <w:rFonts w:ascii="Calibri" w:hAnsi="Calibri" w:cs="Calibri"/>
          <w:b/>
        </w:rPr>
        <w:t xml:space="preserve">5. </w:t>
      </w:r>
      <w:r w:rsidR="00A65855" w:rsidRPr="00AF00C2">
        <w:rPr>
          <w:rFonts w:ascii="Calibri" w:hAnsi="Calibri" w:cs="Calibri"/>
          <w:b/>
        </w:rPr>
        <w:t xml:space="preserve"> </w:t>
      </w:r>
      <w:r w:rsidR="008B2F43" w:rsidRPr="00AF00C2">
        <w:rPr>
          <w:rFonts w:ascii="Calibri" w:hAnsi="Calibri" w:cs="Calibri"/>
          <w:b/>
        </w:rPr>
        <w:t xml:space="preserve">Can I print the Virginia Dental Rule Compliance Form, fill </w:t>
      </w:r>
      <w:r w:rsidR="001850AF" w:rsidRPr="00AF00C2">
        <w:rPr>
          <w:rFonts w:ascii="Calibri" w:hAnsi="Calibri" w:cs="Calibri"/>
          <w:b/>
        </w:rPr>
        <w:t xml:space="preserve">it </w:t>
      </w:r>
      <w:r w:rsidR="008B2F43" w:rsidRPr="00AF00C2">
        <w:rPr>
          <w:rFonts w:ascii="Calibri" w:hAnsi="Calibri" w:cs="Calibri"/>
          <w:b/>
        </w:rPr>
        <w:t xml:space="preserve">out by </w:t>
      </w:r>
      <w:r w:rsidR="00957CDB" w:rsidRPr="00AF00C2">
        <w:rPr>
          <w:rFonts w:ascii="Calibri" w:hAnsi="Calibri" w:cs="Calibri"/>
          <w:b/>
        </w:rPr>
        <w:t xml:space="preserve">hand </w:t>
      </w:r>
      <w:r w:rsidR="008B2F43" w:rsidRPr="00AF00C2">
        <w:rPr>
          <w:rFonts w:ascii="Calibri" w:hAnsi="Calibri" w:cs="Calibri"/>
          <w:b/>
        </w:rPr>
        <w:t>and mail it to DEQ?</w:t>
      </w:r>
    </w:p>
    <w:p w:rsidR="008B2F43" w:rsidRPr="004E54C7" w:rsidRDefault="008B2F43" w:rsidP="004E54C7">
      <w:pPr>
        <w:spacing w:after="0"/>
        <w:jc w:val="left"/>
        <w:rPr>
          <w:rFonts w:ascii="Calibri" w:hAnsi="Calibri" w:cs="Calibri"/>
          <w:sz w:val="24"/>
          <w:szCs w:val="24"/>
        </w:rPr>
      </w:pPr>
      <w:r w:rsidRPr="004E54C7">
        <w:rPr>
          <w:rFonts w:ascii="Calibri" w:hAnsi="Calibri" w:cs="Calibri"/>
          <w:sz w:val="24"/>
          <w:szCs w:val="24"/>
        </w:rPr>
        <w:t>The form was designed to be filled in electronically, which allow</w:t>
      </w:r>
      <w:r w:rsidR="004E54C7">
        <w:rPr>
          <w:rFonts w:ascii="Calibri" w:hAnsi="Calibri" w:cs="Calibri"/>
          <w:sz w:val="24"/>
          <w:szCs w:val="24"/>
        </w:rPr>
        <w:t>s</w:t>
      </w:r>
      <w:r w:rsidRPr="004E54C7">
        <w:rPr>
          <w:rFonts w:ascii="Calibri" w:hAnsi="Calibri" w:cs="Calibri"/>
          <w:sz w:val="24"/>
          <w:szCs w:val="24"/>
        </w:rPr>
        <w:t xml:space="preserve"> the data to be extracted and comp</w:t>
      </w:r>
      <w:r w:rsidR="00AC56E1">
        <w:rPr>
          <w:rFonts w:ascii="Calibri" w:hAnsi="Calibri" w:cs="Calibri"/>
          <w:sz w:val="24"/>
          <w:szCs w:val="24"/>
        </w:rPr>
        <w:t xml:space="preserve">iled on a master spreadsheet. </w:t>
      </w:r>
      <w:r w:rsidRPr="004E54C7">
        <w:rPr>
          <w:rFonts w:ascii="Calibri" w:hAnsi="Calibri" w:cs="Calibri"/>
          <w:sz w:val="24"/>
          <w:szCs w:val="24"/>
        </w:rPr>
        <w:t xml:space="preserve">There are instructions which ‘pop- up’ when the curser is on certain cells to assist you with entering your data.  </w:t>
      </w:r>
      <w:r w:rsidR="004E54C7" w:rsidRPr="004E54C7">
        <w:rPr>
          <w:rFonts w:ascii="Calibri" w:hAnsi="Calibri" w:cs="Calibri"/>
          <w:sz w:val="24"/>
          <w:szCs w:val="24"/>
        </w:rPr>
        <w:t>To ensure your information is correctly interpreted, p</w:t>
      </w:r>
      <w:r w:rsidRPr="004E54C7">
        <w:rPr>
          <w:rFonts w:ascii="Calibri" w:hAnsi="Calibri" w:cs="Calibri"/>
          <w:sz w:val="24"/>
          <w:szCs w:val="24"/>
        </w:rPr>
        <w:t xml:space="preserve">lease complete the Virginia Dental Rule Compliance Form electronically, and send the completed form to </w:t>
      </w:r>
      <w:hyperlink r:id="rId12" w:history="1">
        <w:r w:rsidRPr="004E54C7">
          <w:rPr>
            <w:rStyle w:val="Hyperlink"/>
            <w:rFonts w:ascii="Calibri" w:hAnsi="Calibri" w:cs="Calibri"/>
            <w:color w:val="0000CC"/>
            <w:sz w:val="24"/>
            <w:szCs w:val="24"/>
          </w:rPr>
          <w:t>DentalRule@deq.virginia.gov</w:t>
        </w:r>
      </w:hyperlink>
      <w:r w:rsidRPr="004E54C7">
        <w:rPr>
          <w:rFonts w:ascii="Calibri" w:hAnsi="Calibri" w:cs="Calibri"/>
          <w:sz w:val="24"/>
          <w:szCs w:val="24"/>
        </w:rPr>
        <w:t>.  If you cannot complete the form electronically, please call 804-698-4028 for assistance.</w:t>
      </w:r>
    </w:p>
    <w:p w:rsidR="008B2F43" w:rsidRPr="00AF00C2" w:rsidRDefault="008B2F43" w:rsidP="00A65855">
      <w:pPr>
        <w:spacing w:after="0"/>
        <w:rPr>
          <w:rFonts w:ascii="Calibri" w:hAnsi="Calibri" w:cs="Calibri"/>
          <w:b/>
          <w:sz w:val="24"/>
        </w:rPr>
      </w:pPr>
    </w:p>
    <w:p w:rsidR="00A65855" w:rsidRPr="00AF00C2" w:rsidRDefault="008B2F43" w:rsidP="00E429B6">
      <w:pPr>
        <w:pStyle w:val="Heading1"/>
        <w15:collapsed/>
        <w:rPr>
          <w:rFonts w:ascii="Calibri" w:hAnsi="Calibri" w:cs="Calibri"/>
          <w:b/>
        </w:rPr>
      </w:pPr>
      <w:r w:rsidRPr="00AF00C2">
        <w:rPr>
          <w:rFonts w:ascii="Calibri" w:hAnsi="Calibri" w:cs="Calibri"/>
          <w:b/>
        </w:rPr>
        <w:t xml:space="preserve">6.  </w:t>
      </w:r>
      <w:r w:rsidR="00A65855" w:rsidRPr="00AF00C2">
        <w:rPr>
          <w:rFonts w:ascii="Calibri" w:hAnsi="Calibri" w:cs="Calibri"/>
          <w:b/>
        </w:rPr>
        <w:t>What types of dental unit line cleaners a</w:t>
      </w:r>
      <w:r w:rsidR="001850AF" w:rsidRPr="00AF00C2">
        <w:rPr>
          <w:rFonts w:ascii="Calibri" w:hAnsi="Calibri" w:cs="Calibri"/>
          <w:b/>
        </w:rPr>
        <w:t>m</w:t>
      </w:r>
      <w:r w:rsidR="00A65855" w:rsidRPr="00AF00C2">
        <w:rPr>
          <w:rFonts w:ascii="Calibri" w:hAnsi="Calibri" w:cs="Calibri"/>
          <w:b/>
        </w:rPr>
        <w:t xml:space="preserve"> I prohibited from using?</w:t>
      </w:r>
    </w:p>
    <w:p w:rsidR="007D7B02" w:rsidRPr="00AF00C2" w:rsidRDefault="00404B99" w:rsidP="009429EF">
      <w:pPr>
        <w:spacing w:after="0" w:line="240" w:lineRule="auto"/>
        <w:rPr>
          <w:rFonts w:ascii="Calibri" w:eastAsiaTheme="minorHAnsi" w:hAnsi="Calibri" w:cs="Calibri"/>
          <w:sz w:val="24"/>
          <w:szCs w:val="24"/>
        </w:rPr>
      </w:pPr>
      <w:r w:rsidRPr="00AF00C2">
        <w:rPr>
          <w:rFonts w:ascii="Calibri" w:eastAsiaTheme="minorHAnsi" w:hAnsi="Calibri" w:cs="Calibri"/>
          <w:sz w:val="24"/>
          <w:szCs w:val="24"/>
        </w:rPr>
        <w:t>Dental unit water lines, chair-side traps and vacuum lines that discharge amalgam process wastewater to a POTW must not be cleaned with oxidizing or acidic cleaners, including but not limited to bleach, chlorine, iodine and peroxide that have a pH lower than 6 or greater than 8. The purpose of this prohibition is to avoid cleaners that could solubilize mercury</w:t>
      </w:r>
      <w:r w:rsidR="00A308BE" w:rsidRPr="00AF00C2">
        <w:rPr>
          <w:rFonts w:ascii="Calibri" w:eastAsiaTheme="minorHAnsi" w:hAnsi="Calibri" w:cs="Calibri"/>
          <w:sz w:val="24"/>
          <w:szCs w:val="24"/>
        </w:rPr>
        <w:t>.</w:t>
      </w:r>
    </w:p>
    <w:p w:rsidR="009429EF" w:rsidRPr="00AF00C2" w:rsidRDefault="009429EF" w:rsidP="009429EF">
      <w:pPr>
        <w:spacing w:after="0"/>
        <w:rPr>
          <w:rFonts w:ascii="Calibri" w:eastAsiaTheme="minorHAnsi" w:hAnsi="Calibri" w:cs="Calibri"/>
          <w:sz w:val="24"/>
          <w:szCs w:val="24"/>
        </w:rPr>
      </w:pPr>
    </w:p>
    <w:p w:rsidR="00A65855" w:rsidRPr="004E54C7" w:rsidRDefault="008B2F43" w:rsidP="00E429B6">
      <w:pPr>
        <w:pStyle w:val="Heading1"/>
        <w15:collapsed/>
        <w:rPr>
          <w:rFonts w:ascii="Calibri" w:eastAsiaTheme="minorHAnsi" w:hAnsi="Calibri" w:cs="Calibri"/>
          <w:b/>
        </w:rPr>
      </w:pPr>
      <w:r w:rsidRPr="004E54C7">
        <w:rPr>
          <w:rFonts w:ascii="Calibri" w:eastAsiaTheme="minorHAnsi" w:hAnsi="Calibri" w:cs="Calibri"/>
          <w:b/>
        </w:rPr>
        <w:t>7</w:t>
      </w:r>
      <w:r w:rsidR="00A65855" w:rsidRPr="004E54C7">
        <w:rPr>
          <w:rFonts w:ascii="Calibri" w:eastAsiaTheme="minorHAnsi" w:hAnsi="Calibri" w:cs="Calibri"/>
          <w:b/>
        </w:rPr>
        <w:t>. Where can I get additional information or ask questions?</w:t>
      </w:r>
    </w:p>
    <w:p w:rsidR="00A65855" w:rsidRPr="00AF00C2" w:rsidRDefault="001C13A2" w:rsidP="00A65855">
      <w:pPr>
        <w:rPr>
          <w:rFonts w:ascii="Calibri" w:hAnsi="Calibri" w:cs="Calibri"/>
          <w:sz w:val="24"/>
          <w:szCs w:val="24"/>
        </w:rPr>
      </w:pPr>
      <w:r w:rsidRPr="00AF00C2">
        <w:rPr>
          <w:rFonts w:ascii="Calibri" w:hAnsi="Calibri" w:cs="Calibri"/>
          <w:sz w:val="24"/>
          <w:szCs w:val="24"/>
        </w:rPr>
        <w:t xml:space="preserve">Send questions to </w:t>
      </w:r>
      <w:hyperlink r:id="rId13" w:history="1">
        <w:r w:rsidR="00317BE1" w:rsidRPr="00AF00C2">
          <w:rPr>
            <w:rStyle w:val="Hyperlink"/>
            <w:rFonts w:ascii="Calibri" w:hAnsi="Calibri" w:cs="Calibri"/>
            <w:color w:val="2418BE"/>
            <w:sz w:val="24"/>
            <w:szCs w:val="24"/>
          </w:rPr>
          <w:t>DentalRule@deq.virginia.gov</w:t>
        </w:r>
      </w:hyperlink>
      <w:r w:rsidRPr="00AF00C2">
        <w:rPr>
          <w:rFonts w:ascii="Calibri" w:hAnsi="Calibri" w:cs="Calibri"/>
          <w:sz w:val="24"/>
          <w:szCs w:val="24"/>
        </w:rPr>
        <w:t xml:space="preserve">. Include name and phone number if </w:t>
      </w:r>
      <w:r w:rsidR="00FC2323" w:rsidRPr="00AF00C2">
        <w:rPr>
          <w:rFonts w:ascii="Calibri" w:hAnsi="Calibri" w:cs="Calibri"/>
          <w:sz w:val="24"/>
          <w:szCs w:val="24"/>
        </w:rPr>
        <w:t>a call-</w:t>
      </w:r>
      <w:r w:rsidRPr="00AF00C2">
        <w:rPr>
          <w:rFonts w:ascii="Calibri" w:hAnsi="Calibri" w:cs="Calibri"/>
          <w:sz w:val="24"/>
          <w:szCs w:val="24"/>
        </w:rPr>
        <w:t>in response</w:t>
      </w:r>
      <w:r w:rsidR="00FC2323" w:rsidRPr="00AF00C2">
        <w:rPr>
          <w:rFonts w:ascii="Calibri" w:hAnsi="Calibri" w:cs="Calibri"/>
          <w:sz w:val="24"/>
          <w:szCs w:val="24"/>
        </w:rPr>
        <w:t xml:space="preserve"> is preferred</w:t>
      </w:r>
      <w:r w:rsidRPr="00AF00C2">
        <w:rPr>
          <w:rFonts w:ascii="Calibri" w:hAnsi="Calibri" w:cs="Calibri"/>
          <w:sz w:val="24"/>
          <w:szCs w:val="24"/>
        </w:rPr>
        <w:t>.</w:t>
      </w:r>
    </w:p>
    <w:p w:rsidR="00A65855" w:rsidRPr="00AF00C2" w:rsidRDefault="008B2F43" w:rsidP="00E429B6">
      <w:pPr>
        <w:pStyle w:val="Heading1"/>
        <w15:collapsed/>
        <w:rPr>
          <w:rFonts w:ascii="Calibri" w:hAnsi="Calibri" w:cs="Calibri"/>
          <w:b/>
        </w:rPr>
      </w:pPr>
      <w:r w:rsidRPr="00AF00C2">
        <w:rPr>
          <w:rFonts w:ascii="Calibri" w:hAnsi="Calibri" w:cs="Calibri"/>
          <w:b/>
        </w:rPr>
        <w:t>8</w:t>
      </w:r>
      <w:r w:rsidR="00A65855" w:rsidRPr="00AF00C2">
        <w:rPr>
          <w:rFonts w:ascii="Calibri" w:hAnsi="Calibri" w:cs="Calibri"/>
          <w:b/>
        </w:rPr>
        <w:t>.  Where can I find information on the ISO11143 standard (2008)?</w:t>
      </w:r>
    </w:p>
    <w:p w:rsidR="00FC2323" w:rsidRDefault="00A52F4E" w:rsidP="00EF0487">
      <w:pPr>
        <w:spacing w:after="0" w:line="240" w:lineRule="auto"/>
        <w:rPr>
          <w:rFonts w:ascii="Calibri" w:eastAsiaTheme="minorHAnsi" w:hAnsi="Calibri" w:cs="Calibri"/>
          <w:sz w:val="24"/>
          <w:szCs w:val="24"/>
        </w:rPr>
      </w:pPr>
      <w:r w:rsidRPr="00AF00C2">
        <w:rPr>
          <w:rFonts w:ascii="Calibri" w:eastAsiaTheme="minorHAnsi" w:hAnsi="Calibri" w:cs="Calibri"/>
          <w:sz w:val="24"/>
          <w:szCs w:val="24"/>
        </w:rPr>
        <w:t xml:space="preserve">Amalgam separators remove amalgam particulates from the rinse water before it is discharged to the sewer. The devices prevent amalgam, which contains mercury, from entering the waste stream that goes to a wastewater treatment plant. Choose an amalgam separator that will handle the number of dental chairs that will perform amalgam removal and the amount of water discharged. </w:t>
      </w:r>
    </w:p>
    <w:p w:rsidR="004E54C7" w:rsidRPr="00AF00C2" w:rsidRDefault="004E54C7" w:rsidP="00EF0487">
      <w:pPr>
        <w:spacing w:after="0" w:line="240" w:lineRule="auto"/>
        <w:rPr>
          <w:rFonts w:ascii="Calibri" w:eastAsiaTheme="minorHAnsi" w:hAnsi="Calibri" w:cs="Calibri"/>
          <w:sz w:val="24"/>
          <w:szCs w:val="24"/>
        </w:rPr>
      </w:pPr>
    </w:p>
    <w:p w:rsidR="00A52F4E" w:rsidRPr="00AF00C2" w:rsidRDefault="00A52F4E" w:rsidP="00EF0487">
      <w:pPr>
        <w:spacing w:after="0" w:line="240" w:lineRule="auto"/>
        <w:jc w:val="left"/>
        <w:rPr>
          <w:rFonts w:ascii="Calibri" w:eastAsiaTheme="minorHAnsi" w:hAnsi="Calibri" w:cs="Calibri"/>
          <w:sz w:val="24"/>
          <w:szCs w:val="24"/>
        </w:rPr>
      </w:pPr>
      <w:r w:rsidRPr="00AF00C2">
        <w:rPr>
          <w:rFonts w:ascii="Calibri" w:eastAsiaTheme="minorHAnsi" w:hAnsi="Calibri" w:cs="Calibri"/>
          <w:sz w:val="24"/>
          <w:szCs w:val="24"/>
        </w:rPr>
        <w:t xml:space="preserve">The separator must meet ISO 11143 standards, published </w:t>
      </w:r>
      <w:r w:rsidR="00FC2323" w:rsidRPr="00AF00C2">
        <w:rPr>
          <w:rFonts w:ascii="Calibri" w:eastAsiaTheme="minorHAnsi" w:hAnsi="Calibri" w:cs="Calibri"/>
          <w:sz w:val="24"/>
          <w:szCs w:val="24"/>
        </w:rPr>
        <w:t xml:space="preserve">December 1, </w:t>
      </w:r>
      <w:r w:rsidRPr="00AF00C2">
        <w:rPr>
          <w:rFonts w:ascii="Calibri" w:eastAsiaTheme="minorHAnsi" w:hAnsi="Calibri" w:cs="Calibri"/>
          <w:sz w:val="24"/>
          <w:szCs w:val="24"/>
        </w:rPr>
        <w:t>1999, to ensure removal of at least 95</w:t>
      </w:r>
      <w:r w:rsidR="00FC2323" w:rsidRPr="00AF00C2">
        <w:rPr>
          <w:rFonts w:ascii="Calibri" w:eastAsiaTheme="minorHAnsi" w:hAnsi="Calibri" w:cs="Calibri"/>
          <w:sz w:val="24"/>
          <w:szCs w:val="24"/>
        </w:rPr>
        <w:t xml:space="preserve"> percent</w:t>
      </w:r>
      <w:r w:rsidRPr="00AF00C2">
        <w:rPr>
          <w:rFonts w:ascii="Calibri" w:eastAsiaTheme="minorHAnsi" w:hAnsi="Calibri" w:cs="Calibri"/>
          <w:sz w:val="24"/>
          <w:szCs w:val="24"/>
        </w:rPr>
        <w:t xml:space="preserve"> of waste mercury at the time of installation. The current reference to the standard is ISO 11143:2008. It was last reviewed and confirmed in 2016, so this is the most current version. The manufacturer should provide a copy of the one-page test report for testing done after </w:t>
      </w:r>
      <w:r w:rsidR="00FC2323" w:rsidRPr="00AF00C2">
        <w:rPr>
          <w:rFonts w:ascii="Calibri" w:eastAsiaTheme="minorHAnsi" w:hAnsi="Calibri" w:cs="Calibri"/>
          <w:sz w:val="24"/>
          <w:szCs w:val="24"/>
        </w:rPr>
        <w:t xml:space="preserve">December 1, </w:t>
      </w:r>
      <w:r w:rsidRPr="00AF00C2">
        <w:rPr>
          <w:rFonts w:ascii="Calibri" w:eastAsiaTheme="minorHAnsi" w:hAnsi="Calibri" w:cs="Calibri"/>
          <w:sz w:val="24"/>
          <w:szCs w:val="24"/>
        </w:rPr>
        <w:t>1999</w:t>
      </w:r>
      <w:r w:rsidR="00FC2323" w:rsidRPr="00AF00C2">
        <w:rPr>
          <w:rFonts w:ascii="Calibri" w:eastAsiaTheme="minorHAnsi" w:hAnsi="Calibri" w:cs="Calibri"/>
          <w:sz w:val="24"/>
          <w:szCs w:val="24"/>
        </w:rPr>
        <w:t>,</w:t>
      </w:r>
      <w:r w:rsidRPr="00AF00C2">
        <w:rPr>
          <w:rFonts w:ascii="Calibri" w:eastAsiaTheme="minorHAnsi" w:hAnsi="Calibri" w:cs="Calibri"/>
          <w:sz w:val="24"/>
          <w:szCs w:val="24"/>
        </w:rPr>
        <w:t xml:space="preserve"> upon request.</w:t>
      </w:r>
    </w:p>
    <w:p w:rsidR="00A52F4E" w:rsidRPr="00AF00C2" w:rsidRDefault="00A52F4E" w:rsidP="00A52F4E">
      <w:pPr>
        <w:spacing w:after="0" w:line="240" w:lineRule="auto"/>
        <w:rPr>
          <w:rFonts w:ascii="Calibri" w:hAnsi="Calibri" w:cs="Calibri"/>
          <w:sz w:val="24"/>
          <w:szCs w:val="24"/>
        </w:rPr>
      </w:pPr>
    </w:p>
    <w:p w:rsidR="00B22A08" w:rsidRPr="00AF00C2" w:rsidRDefault="00B22A08" w:rsidP="00A52F4E">
      <w:pPr>
        <w:spacing w:after="0" w:line="240" w:lineRule="auto"/>
        <w:rPr>
          <w:rFonts w:ascii="Calibri" w:hAnsi="Calibri" w:cs="Calibri"/>
          <w:sz w:val="24"/>
          <w:szCs w:val="24"/>
        </w:rPr>
      </w:pPr>
      <w:r w:rsidRPr="00AF00C2">
        <w:rPr>
          <w:rFonts w:ascii="Calibri" w:hAnsi="Calibri" w:cs="Calibri"/>
          <w:sz w:val="24"/>
          <w:szCs w:val="24"/>
        </w:rPr>
        <w:t>Here are links to the ISO standard:</w:t>
      </w:r>
    </w:p>
    <w:p w:rsidR="00A52F4E" w:rsidRPr="00AC56E1" w:rsidRDefault="007E3C8B" w:rsidP="00AC56E1">
      <w:pPr>
        <w:pStyle w:val="ListParagraph"/>
        <w:numPr>
          <w:ilvl w:val="0"/>
          <w:numId w:val="31"/>
        </w:numPr>
        <w:spacing w:after="0" w:line="240" w:lineRule="auto"/>
        <w:rPr>
          <w:rFonts w:ascii="Calibri" w:hAnsi="Calibri" w:cs="Calibri"/>
          <w:color w:val="2418BE"/>
          <w:sz w:val="24"/>
          <w:szCs w:val="24"/>
        </w:rPr>
      </w:pPr>
      <w:hyperlink r:id="rId14" w:history="1">
        <w:r w:rsidR="00FD0620">
          <w:rPr>
            <w:rStyle w:val="Hyperlink"/>
            <w:rFonts w:ascii="Calibri" w:hAnsi="Calibri" w:cs="Calibri"/>
            <w:color w:val="2418BE"/>
            <w:sz w:val="24"/>
            <w:szCs w:val="24"/>
          </w:rPr>
          <w:t>International Organization for Standardization (ISO) 11143:2008 Dentistry - Amalgam Separators</w:t>
        </w:r>
      </w:hyperlink>
    </w:p>
    <w:p w:rsidR="00BE69E3" w:rsidRPr="00BE69E3" w:rsidRDefault="007E3C8B" w:rsidP="00BE69E3">
      <w:pPr>
        <w:pStyle w:val="ListParagraph"/>
        <w:numPr>
          <w:ilvl w:val="0"/>
          <w:numId w:val="31"/>
        </w:numPr>
        <w:spacing w:after="0" w:line="240" w:lineRule="auto"/>
        <w:rPr>
          <w:rStyle w:val="Hyperlink"/>
          <w:rFonts w:ascii="Calibri" w:hAnsi="Calibri" w:cs="Calibri"/>
          <w:color w:val="auto"/>
          <w:sz w:val="24"/>
          <w:szCs w:val="24"/>
          <w:u w:val="none"/>
        </w:rPr>
      </w:pPr>
      <w:hyperlink r:id="rId15" w:anchor="iso:std:iso:11143:ed-2:v1:en" w:history="1">
        <w:r w:rsidR="00BE69E3">
          <w:rPr>
            <w:rStyle w:val="Hyperlink"/>
            <w:rFonts w:ascii="Calibri" w:hAnsi="Calibri" w:cs="Calibri"/>
            <w:color w:val="2418BE"/>
            <w:sz w:val="24"/>
            <w:szCs w:val="24"/>
          </w:rPr>
          <w:t xml:space="preserve">ISO 11143:2008 Dentistry - Amalgam Separators narrative </w:t>
        </w:r>
      </w:hyperlink>
    </w:p>
    <w:p w:rsidR="00BE69E3" w:rsidRPr="00AF00C2" w:rsidRDefault="00BE69E3" w:rsidP="00BE69E3">
      <w:pPr>
        <w:pStyle w:val="ListParagraph"/>
        <w:spacing w:after="0" w:line="240" w:lineRule="auto"/>
        <w:rPr>
          <w:rFonts w:ascii="Calibri" w:hAnsi="Calibri" w:cs="Calibri"/>
          <w:sz w:val="24"/>
          <w:szCs w:val="24"/>
        </w:rPr>
      </w:pPr>
    </w:p>
    <w:p w:rsidR="00E3258C" w:rsidRPr="00AF00C2" w:rsidRDefault="00E3258C" w:rsidP="00B22A08">
      <w:pPr>
        <w:spacing w:after="0" w:line="240" w:lineRule="auto"/>
        <w:rPr>
          <w:rFonts w:ascii="Calibri" w:hAnsi="Calibri" w:cs="Calibri"/>
          <w:sz w:val="24"/>
          <w:szCs w:val="24"/>
        </w:rPr>
      </w:pPr>
      <w:r w:rsidRPr="00AF00C2">
        <w:rPr>
          <w:rFonts w:ascii="Calibri" w:hAnsi="Calibri" w:cs="Calibri"/>
          <w:sz w:val="24"/>
          <w:szCs w:val="24"/>
        </w:rPr>
        <w:lastRenderedPageBreak/>
        <w:t>Here are links to the American Dental Association pages on amalgam:</w:t>
      </w:r>
    </w:p>
    <w:p w:rsidR="00B22A08" w:rsidRPr="00AC56E1" w:rsidRDefault="007E3C8B" w:rsidP="00AC56E1">
      <w:pPr>
        <w:pStyle w:val="ListParagraph"/>
        <w:numPr>
          <w:ilvl w:val="0"/>
          <w:numId w:val="32"/>
        </w:numPr>
        <w:spacing w:after="0" w:line="240" w:lineRule="auto"/>
        <w:rPr>
          <w:rFonts w:ascii="Calibri" w:hAnsi="Calibri" w:cs="Calibri"/>
          <w:color w:val="2418BE"/>
          <w:sz w:val="24"/>
          <w:szCs w:val="24"/>
        </w:rPr>
      </w:pPr>
      <w:hyperlink r:id="rId16" w:history="1">
        <w:r w:rsidR="00BE69E3">
          <w:rPr>
            <w:rStyle w:val="Hyperlink"/>
            <w:rFonts w:ascii="Calibri" w:hAnsi="Calibri" w:cs="Calibri"/>
            <w:color w:val="2418BE"/>
            <w:sz w:val="24"/>
            <w:szCs w:val="24"/>
          </w:rPr>
          <w:t>American Dental Association (ADA) page on Amalgam and Dental Rule</w:t>
        </w:r>
      </w:hyperlink>
    </w:p>
    <w:p w:rsidR="00B22A08" w:rsidRPr="00AC56E1" w:rsidRDefault="007E3C8B" w:rsidP="00AC56E1">
      <w:pPr>
        <w:pStyle w:val="ListParagraph"/>
        <w:numPr>
          <w:ilvl w:val="0"/>
          <w:numId w:val="32"/>
        </w:numPr>
        <w:spacing w:after="0" w:line="240" w:lineRule="auto"/>
        <w:rPr>
          <w:rFonts w:ascii="Calibri" w:hAnsi="Calibri" w:cs="Calibri"/>
          <w:color w:val="2418BE"/>
          <w:sz w:val="24"/>
          <w:szCs w:val="24"/>
        </w:rPr>
      </w:pPr>
      <w:hyperlink r:id="rId17" w:history="1">
        <w:r w:rsidR="00BE69E3">
          <w:rPr>
            <w:rStyle w:val="Hyperlink"/>
            <w:rFonts w:ascii="Calibri" w:hAnsi="Calibri" w:cs="Calibri"/>
            <w:color w:val="2418BE"/>
            <w:sz w:val="24"/>
            <w:szCs w:val="24"/>
          </w:rPr>
          <w:t>ADA  page on Amalgam Separators and Waste Best Management</w:t>
        </w:r>
      </w:hyperlink>
    </w:p>
    <w:p w:rsidR="00B22A08" w:rsidRPr="00AF00C2" w:rsidRDefault="00B22A08" w:rsidP="00A52F4E">
      <w:pPr>
        <w:rPr>
          <w:rFonts w:ascii="Calibri" w:hAnsi="Calibri" w:cs="Calibri"/>
          <w:sz w:val="24"/>
          <w:szCs w:val="24"/>
        </w:rPr>
      </w:pPr>
    </w:p>
    <w:p w:rsidR="008847C8" w:rsidRPr="00AF00C2" w:rsidRDefault="008B2F43" w:rsidP="00E429B6">
      <w:pPr>
        <w:pStyle w:val="Heading1"/>
        <w15:collapsed/>
        <w:rPr>
          <w:rFonts w:ascii="Calibri" w:hAnsi="Calibri" w:cs="Calibri"/>
          <w:b/>
        </w:rPr>
      </w:pPr>
      <w:r w:rsidRPr="00AF00C2">
        <w:rPr>
          <w:rFonts w:ascii="Calibri" w:hAnsi="Calibri" w:cs="Calibri"/>
          <w:b/>
        </w:rPr>
        <w:t>9</w:t>
      </w:r>
      <w:r w:rsidR="008847C8" w:rsidRPr="00AF00C2">
        <w:rPr>
          <w:rFonts w:ascii="Calibri" w:hAnsi="Calibri" w:cs="Calibri"/>
          <w:b/>
        </w:rPr>
        <w:t>. The rule says that the compliance form should be sent to the control authority. Who is that?</w:t>
      </w:r>
    </w:p>
    <w:p w:rsidR="00FC2323" w:rsidRPr="00AF00C2" w:rsidRDefault="000F57DC" w:rsidP="00C94383">
      <w:pPr>
        <w:spacing w:line="240" w:lineRule="auto"/>
        <w:jc w:val="left"/>
        <w:rPr>
          <w:rFonts w:ascii="Calibri" w:hAnsi="Calibri" w:cs="Calibri"/>
          <w:sz w:val="24"/>
          <w:szCs w:val="24"/>
        </w:rPr>
      </w:pPr>
      <w:r w:rsidRPr="00AF00C2">
        <w:rPr>
          <w:rFonts w:ascii="Calibri" w:hAnsi="Calibri" w:cs="Calibri"/>
          <w:sz w:val="24"/>
          <w:szCs w:val="24"/>
        </w:rPr>
        <w:t xml:space="preserve">The </w:t>
      </w:r>
      <w:r w:rsidR="00FC2323" w:rsidRPr="00AF00C2">
        <w:rPr>
          <w:rFonts w:ascii="Calibri" w:hAnsi="Calibri" w:cs="Calibri"/>
          <w:sz w:val="24"/>
          <w:szCs w:val="24"/>
        </w:rPr>
        <w:t>c</w:t>
      </w:r>
      <w:r w:rsidRPr="00AF00C2">
        <w:rPr>
          <w:rFonts w:ascii="Calibri" w:hAnsi="Calibri" w:cs="Calibri"/>
          <w:sz w:val="24"/>
          <w:szCs w:val="24"/>
        </w:rPr>
        <w:t xml:space="preserve">ontrol </w:t>
      </w:r>
      <w:r w:rsidR="00FC2323" w:rsidRPr="00AF00C2">
        <w:rPr>
          <w:rFonts w:ascii="Calibri" w:hAnsi="Calibri" w:cs="Calibri"/>
          <w:sz w:val="24"/>
          <w:szCs w:val="24"/>
        </w:rPr>
        <w:t>a</w:t>
      </w:r>
      <w:r w:rsidRPr="00AF00C2">
        <w:rPr>
          <w:rFonts w:ascii="Calibri" w:hAnsi="Calibri" w:cs="Calibri"/>
          <w:sz w:val="24"/>
          <w:szCs w:val="24"/>
        </w:rPr>
        <w:t>uthority may be the POTW (publicly owned treatment work</w:t>
      </w:r>
      <w:r w:rsidR="00FD0620">
        <w:rPr>
          <w:rFonts w:ascii="Calibri" w:hAnsi="Calibri" w:cs="Calibri"/>
          <w:sz w:val="24"/>
          <w:szCs w:val="24"/>
        </w:rPr>
        <w:t>s</w:t>
      </w:r>
      <w:r w:rsidRPr="00AF00C2">
        <w:rPr>
          <w:rFonts w:ascii="Calibri" w:hAnsi="Calibri" w:cs="Calibri"/>
          <w:sz w:val="24"/>
          <w:szCs w:val="24"/>
        </w:rPr>
        <w:t xml:space="preserve">) or wastewater treatment plant that receives the discharge </w:t>
      </w:r>
      <w:r w:rsidR="004A7D2D" w:rsidRPr="00AF00C2">
        <w:rPr>
          <w:rFonts w:ascii="Calibri" w:hAnsi="Calibri" w:cs="Calibri"/>
          <w:sz w:val="24"/>
          <w:szCs w:val="24"/>
        </w:rPr>
        <w:t xml:space="preserve">from </w:t>
      </w:r>
      <w:r w:rsidR="00FC2323" w:rsidRPr="00AF00C2">
        <w:rPr>
          <w:rFonts w:ascii="Calibri" w:hAnsi="Calibri" w:cs="Calibri"/>
          <w:sz w:val="24"/>
          <w:szCs w:val="24"/>
        </w:rPr>
        <w:t>the</w:t>
      </w:r>
      <w:r w:rsidRPr="00AF00C2">
        <w:rPr>
          <w:rFonts w:ascii="Calibri" w:hAnsi="Calibri" w:cs="Calibri"/>
          <w:sz w:val="24"/>
          <w:szCs w:val="24"/>
        </w:rPr>
        <w:t xml:space="preserve"> dental practice if the POTW has an approved pretreatment program</w:t>
      </w:r>
      <w:r w:rsidR="007C5AB2" w:rsidRPr="00AF00C2">
        <w:rPr>
          <w:rFonts w:ascii="Calibri" w:hAnsi="Calibri" w:cs="Calibri"/>
          <w:sz w:val="24"/>
          <w:szCs w:val="24"/>
        </w:rPr>
        <w:t xml:space="preserve">. </w:t>
      </w:r>
    </w:p>
    <w:p w:rsidR="00FC2323" w:rsidRPr="00AF00C2" w:rsidRDefault="007C5AB2" w:rsidP="00C94383">
      <w:pPr>
        <w:spacing w:line="240" w:lineRule="auto"/>
        <w:jc w:val="left"/>
        <w:rPr>
          <w:rFonts w:ascii="Calibri" w:hAnsi="Calibri" w:cs="Calibri"/>
          <w:sz w:val="24"/>
          <w:szCs w:val="24"/>
        </w:rPr>
      </w:pPr>
      <w:r w:rsidRPr="00AF00C2">
        <w:rPr>
          <w:rFonts w:ascii="Calibri" w:hAnsi="Calibri" w:cs="Calibri"/>
          <w:sz w:val="24"/>
          <w:szCs w:val="24"/>
        </w:rPr>
        <w:t xml:space="preserve">A pretreatment program gives the POTW the </w:t>
      </w:r>
      <w:r w:rsidR="00015784" w:rsidRPr="00AF00C2">
        <w:rPr>
          <w:rFonts w:ascii="Calibri" w:hAnsi="Calibri" w:cs="Calibri"/>
          <w:sz w:val="24"/>
          <w:szCs w:val="24"/>
        </w:rPr>
        <w:t xml:space="preserve">administrative and legal </w:t>
      </w:r>
      <w:r w:rsidRPr="00AF00C2">
        <w:rPr>
          <w:rFonts w:ascii="Calibri" w:hAnsi="Calibri" w:cs="Calibri"/>
          <w:sz w:val="24"/>
          <w:szCs w:val="24"/>
        </w:rPr>
        <w:t xml:space="preserve">tools it needs to regulate the dischargers </w:t>
      </w:r>
      <w:r w:rsidR="00FC2323" w:rsidRPr="00AF00C2">
        <w:rPr>
          <w:rFonts w:ascii="Calibri" w:hAnsi="Calibri" w:cs="Calibri"/>
          <w:sz w:val="24"/>
          <w:szCs w:val="24"/>
        </w:rPr>
        <w:t xml:space="preserve">from which it </w:t>
      </w:r>
      <w:r w:rsidRPr="00AF00C2">
        <w:rPr>
          <w:rFonts w:ascii="Calibri" w:hAnsi="Calibri" w:cs="Calibri"/>
          <w:sz w:val="24"/>
          <w:szCs w:val="24"/>
        </w:rPr>
        <w:t xml:space="preserve">receives waste. The POTW will sample the influent (where waste comes into the plant) and </w:t>
      </w:r>
      <w:r w:rsidR="00FA0CF7" w:rsidRPr="00AF00C2">
        <w:rPr>
          <w:rFonts w:ascii="Calibri" w:hAnsi="Calibri" w:cs="Calibri"/>
          <w:sz w:val="24"/>
          <w:szCs w:val="24"/>
        </w:rPr>
        <w:t xml:space="preserve">its </w:t>
      </w:r>
      <w:r w:rsidRPr="00AF00C2">
        <w:rPr>
          <w:rFonts w:ascii="Calibri" w:hAnsi="Calibri" w:cs="Calibri"/>
          <w:sz w:val="24"/>
          <w:szCs w:val="24"/>
        </w:rPr>
        <w:t xml:space="preserve">effluent (the waste after it has been treated just </w:t>
      </w:r>
      <w:r w:rsidR="00FC2323" w:rsidRPr="00AF00C2">
        <w:rPr>
          <w:rFonts w:ascii="Calibri" w:hAnsi="Calibri" w:cs="Calibri"/>
          <w:sz w:val="24"/>
          <w:szCs w:val="24"/>
        </w:rPr>
        <w:t>before</w:t>
      </w:r>
      <w:r w:rsidRPr="00AF00C2">
        <w:rPr>
          <w:rFonts w:ascii="Calibri" w:hAnsi="Calibri" w:cs="Calibri"/>
          <w:sz w:val="24"/>
          <w:szCs w:val="24"/>
        </w:rPr>
        <w:t xml:space="preserve"> discharge into state waters) to determine how well the plant is able to treat the waste it receives</w:t>
      </w:r>
      <w:r w:rsidR="00FA0CF7" w:rsidRPr="00AF00C2">
        <w:rPr>
          <w:rFonts w:ascii="Calibri" w:hAnsi="Calibri" w:cs="Calibri"/>
          <w:sz w:val="24"/>
          <w:szCs w:val="24"/>
        </w:rPr>
        <w:t xml:space="preserve">. The treatment must </w:t>
      </w:r>
      <w:r w:rsidR="00FC2323" w:rsidRPr="00AF00C2">
        <w:rPr>
          <w:rFonts w:ascii="Calibri" w:hAnsi="Calibri" w:cs="Calibri"/>
          <w:sz w:val="24"/>
          <w:szCs w:val="24"/>
        </w:rPr>
        <w:t>e</w:t>
      </w:r>
      <w:r w:rsidR="00FA0CF7" w:rsidRPr="00AF00C2">
        <w:rPr>
          <w:rFonts w:ascii="Calibri" w:hAnsi="Calibri" w:cs="Calibri"/>
          <w:sz w:val="24"/>
          <w:szCs w:val="24"/>
        </w:rPr>
        <w:t>nsure</w:t>
      </w:r>
      <w:r w:rsidR="00FC2323" w:rsidRPr="00AF00C2">
        <w:rPr>
          <w:rFonts w:ascii="Calibri" w:hAnsi="Calibri" w:cs="Calibri"/>
          <w:sz w:val="24"/>
          <w:szCs w:val="24"/>
        </w:rPr>
        <w:t xml:space="preserve"> that</w:t>
      </w:r>
      <w:r w:rsidR="00FA0CF7" w:rsidRPr="00AF00C2">
        <w:rPr>
          <w:rFonts w:ascii="Calibri" w:hAnsi="Calibri" w:cs="Calibri"/>
          <w:sz w:val="24"/>
          <w:szCs w:val="24"/>
        </w:rPr>
        <w:t xml:space="preserve"> the POTW </w:t>
      </w:r>
      <w:r w:rsidRPr="00AF00C2">
        <w:rPr>
          <w:rFonts w:ascii="Calibri" w:hAnsi="Calibri" w:cs="Calibri"/>
          <w:sz w:val="24"/>
          <w:szCs w:val="24"/>
        </w:rPr>
        <w:t xml:space="preserve">can meet the </w:t>
      </w:r>
      <w:r w:rsidR="00FC2323" w:rsidRPr="00AF00C2">
        <w:rPr>
          <w:rFonts w:ascii="Calibri" w:hAnsi="Calibri" w:cs="Calibri"/>
          <w:sz w:val="24"/>
          <w:szCs w:val="24"/>
        </w:rPr>
        <w:t>V</w:t>
      </w:r>
      <w:r w:rsidR="00015784" w:rsidRPr="00AF00C2">
        <w:rPr>
          <w:rFonts w:ascii="Calibri" w:hAnsi="Calibri" w:cs="Calibri"/>
          <w:sz w:val="24"/>
          <w:szCs w:val="24"/>
        </w:rPr>
        <w:t>irginia Pollutant Discharge Elimination System</w:t>
      </w:r>
      <w:r w:rsidR="00FC2323" w:rsidRPr="00AF00C2">
        <w:rPr>
          <w:rFonts w:ascii="Calibri" w:hAnsi="Calibri" w:cs="Calibri"/>
          <w:sz w:val="24"/>
          <w:szCs w:val="24"/>
        </w:rPr>
        <w:t xml:space="preserve"> (VPDES</w:t>
      </w:r>
      <w:r w:rsidR="00015784" w:rsidRPr="00AF00C2">
        <w:rPr>
          <w:rFonts w:ascii="Calibri" w:hAnsi="Calibri" w:cs="Calibri"/>
          <w:sz w:val="24"/>
          <w:szCs w:val="24"/>
        </w:rPr>
        <w:t>)</w:t>
      </w:r>
      <w:r w:rsidRPr="00AF00C2">
        <w:rPr>
          <w:rFonts w:ascii="Calibri" w:hAnsi="Calibri" w:cs="Calibri"/>
          <w:sz w:val="24"/>
          <w:szCs w:val="24"/>
        </w:rPr>
        <w:t xml:space="preserve"> permit that it holds from Virginia D</w:t>
      </w:r>
      <w:r w:rsidR="00FC2323" w:rsidRPr="00AF00C2">
        <w:rPr>
          <w:rFonts w:ascii="Calibri" w:hAnsi="Calibri" w:cs="Calibri"/>
          <w:sz w:val="24"/>
          <w:szCs w:val="24"/>
        </w:rPr>
        <w:t>EQ</w:t>
      </w:r>
      <w:r w:rsidRPr="00AF00C2">
        <w:rPr>
          <w:rFonts w:ascii="Calibri" w:hAnsi="Calibri" w:cs="Calibri"/>
          <w:sz w:val="24"/>
          <w:szCs w:val="24"/>
        </w:rPr>
        <w:t>.</w:t>
      </w:r>
      <w:r w:rsidR="00015784" w:rsidRPr="00AF00C2">
        <w:rPr>
          <w:rFonts w:ascii="Calibri" w:hAnsi="Calibri" w:cs="Calibri"/>
          <w:sz w:val="24"/>
          <w:szCs w:val="24"/>
        </w:rPr>
        <w:t xml:space="preserve">  </w:t>
      </w:r>
    </w:p>
    <w:p w:rsidR="00A5505E" w:rsidRPr="00FD0620" w:rsidRDefault="00FC2323" w:rsidP="008847C8">
      <w:pPr>
        <w:spacing w:line="240" w:lineRule="auto"/>
        <w:jc w:val="left"/>
        <w:rPr>
          <w:rFonts w:ascii="Calibri" w:hAnsi="Calibri" w:cs="Calibri"/>
          <w:sz w:val="24"/>
          <w:szCs w:val="24"/>
        </w:rPr>
      </w:pPr>
      <w:r w:rsidRPr="00AF00C2">
        <w:rPr>
          <w:rFonts w:ascii="Calibri" w:hAnsi="Calibri" w:cs="Calibri"/>
          <w:sz w:val="24"/>
          <w:szCs w:val="24"/>
        </w:rPr>
        <w:t>C</w:t>
      </w:r>
      <w:r w:rsidR="00015784" w:rsidRPr="00AF00C2">
        <w:rPr>
          <w:rFonts w:ascii="Calibri" w:hAnsi="Calibri" w:cs="Calibri"/>
          <w:sz w:val="24"/>
          <w:szCs w:val="24"/>
        </w:rPr>
        <w:t>urrently, there are 42 active pretreatment programs in Virginia</w:t>
      </w:r>
      <w:r w:rsidRPr="00AF00C2">
        <w:rPr>
          <w:rFonts w:ascii="Calibri" w:hAnsi="Calibri" w:cs="Calibri"/>
          <w:sz w:val="24"/>
          <w:szCs w:val="24"/>
        </w:rPr>
        <w:t xml:space="preserve"> that </w:t>
      </w:r>
      <w:r w:rsidR="009E2CB6" w:rsidRPr="00AF00C2">
        <w:rPr>
          <w:rFonts w:ascii="Calibri" w:hAnsi="Calibri" w:cs="Calibri"/>
          <w:sz w:val="24"/>
          <w:szCs w:val="24"/>
        </w:rPr>
        <w:t xml:space="preserve">cover 72 POTWs. </w:t>
      </w:r>
      <w:r w:rsidR="00015784" w:rsidRPr="00AF00C2">
        <w:rPr>
          <w:rFonts w:ascii="Calibri" w:hAnsi="Calibri" w:cs="Calibri"/>
          <w:sz w:val="24"/>
          <w:szCs w:val="24"/>
        </w:rPr>
        <w:t xml:space="preserve">The POTW that receives waste </w:t>
      </w:r>
      <w:r w:rsidRPr="00AF00C2">
        <w:rPr>
          <w:rFonts w:ascii="Calibri" w:hAnsi="Calibri" w:cs="Calibri"/>
          <w:sz w:val="24"/>
          <w:szCs w:val="24"/>
        </w:rPr>
        <w:t xml:space="preserve">from a particular practice </w:t>
      </w:r>
      <w:r w:rsidR="00015784" w:rsidRPr="00AF00C2">
        <w:rPr>
          <w:rFonts w:ascii="Calibri" w:hAnsi="Calibri" w:cs="Calibri"/>
          <w:sz w:val="24"/>
          <w:szCs w:val="24"/>
        </w:rPr>
        <w:t xml:space="preserve">may not have a pretreatment program, which means that DEQ is the </w:t>
      </w:r>
      <w:r w:rsidRPr="00AF00C2">
        <w:rPr>
          <w:rFonts w:ascii="Calibri" w:hAnsi="Calibri" w:cs="Calibri"/>
          <w:sz w:val="24"/>
          <w:szCs w:val="24"/>
        </w:rPr>
        <w:t>c</w:t>
      </w:r>
      <w:r w:rsidR="00015784" w:rsidRPr="00AF00C2">
        <w:rPr>
          <w:rFonts w:ascii="Calibri" w:hAnsi="Calibri" w:cs="Calibri"/>
          <w:sz w:val="24"/>
          <w:szCs w:val="24"/>
        </w:rPr>
        <w:t xml:space="preserve">ontrol </w:t>
      </w:r>
      <w:r w:rsidRPr="00AF00C2">
        <w:rPr>
          <w:rFonts w:ascii="Calibri" w:hAnsi="Calibri" w:cs="Calibri"/>
          <w:sz w:val="24"/>
          <w:szCs w:val="24"/>
        </w:rPr>
        <w:t>a</w:t>
      </w:r>
      <w:r w:rsidR="00015784" w:rsidRPr="00AF00C2">
        <w:rPr>
          <w:rFonts w:ascii="Calibri" w:hAnsi="Calibri" w:cs="Calibri"/>
          <w:sz w:val="24"/>
          <w:szCs w:val="24"/>
        </w:rPr>
        <w:t>uthority.</w:t>
      </w:r>
      <w:r w:rsidRPr="00AF00C2">
        <w:rPr>
          <w:rFonts w:ascii="Calibri" w:hAnsi="Calibri" w:cs="Calibri"/>
          <w:sz w:val="24"/>
          <w:szCs w:val="24"/>
        </w:rPr>
        <w:t xml:space="preserve"> </w:t>
      </w:r>
      <w:r w:rsidR="009E2CB6" w:rsidRPr="00AF00C2">
        <w:rPr>
          <w:rFonts w:ascii="Calibri" w:hAnsi="Calibri" w:cs="Calibri"/>
          <w:sz w:val="24"/>
          <w:szCs w:val="24"/>
        </w:rPr>
        <w:t xml:space="preserve">A decision was made to centralize the receipt of the </w:t>
      </w:r>
      <w:r w:rsidR="001850AF" w:rsidRPr="00AF00C2">
        <w:rPr>
          <w:rFonts w:ascii="Calibri" w:hAnsi="Calibri" w:cs="Calibri"/>
          <w:sz w:val="24"/>
          <w:szCs w:val="24"/>
        </w:rPr>
        <w:t>Virginia Dental Rule C</w:t>
      </w:r>
      <w:r w:rsidR="009E2CB6" w:rsidRPr="00AF00C2">
        <w:rPr>
          <w:rFonts w:ascii="Calibri" w:hAnsi="Calibri" w:cs="Calibri"/>
          <w:sz w:val="24"/>
          <w:szCs w:val="24"/>
        </w:rPr>
        <w:t xml:space="preserve">ompliance </w:t>
      </w:r>
      <w:r w:rsidR="001850AF" w:rsidRPr="00AF00C2">
        <w:rPr>
          <w:rFonts w:ascii="Calibri" w:hAnsi="Calibri" w:cs="Calibri"/>
          <w:sz w:val="24"/>
          <w:szCs w:val="24"/>
        </w:rPr>
        <w:t>F</w:t>
      </w:r>
      <w:r w:rsidR="009E2CB6" w:rsidRPr="00AF00C2">
        <w:rPr>
          <w:rFonts w:ascii="Calibri" w:hAnsi="Calibri" w:cs="Calibri"/>
          <w:sz w:val="24"/>
          <w:szCs w:val="24"/>
        </w:rPr>
        <w:t>orms and to consolidate all of the information in a database</w:t>
      </w:r>
      <w:r w:rsidR="009E2CB6" w:rsidRPr="00FD0620">
        <w:rPr>
          <w:rFonts w:ascii="Calibri" w:hAnsi="Calibri" w:cs="Calibri"/>
          <w:sz w:val="24"/>
          <w:szCs w:val="24"/>
        </w:rPr>
        <w:t xml:space="preserve">. </w:t>
      </w:r>
      <w:r w:rsidR="00FD0620" w:rsidRPr="00FD0620">
        <w:rPr>
          <w:rFonts w:ascii="Calibri" w:eastAsia="Times New Roman" w:hAnsi="Calibri" w:cs="Calibri"/>
          <w:sz w:val="24"/>
          <w:szCs w:val="24"/>
        </w:rPr>
        <w:t>In service areas that have an approved pretreatment program, DEQ will provide the information from dental dischargers to the pretreatment staff at that POTW.</w:t>
      </w:r>
    </w:p>
    <w:p w:rsidR="008847C8" w:rsidRPr="00AF00C2" w:rsidRDefault="008B2F43" w:rsidP="00E429B6">
      <w:pPr>
        <w:pStyle w:val="Heading1"/>
        <w15:collapsed/>
        <w:rPr>
          <w:rFonts w:ascii="Calibri" w:hAnsi="Calibri" w:cs="Calibri"/>
          <w:b/>
        </w:rPr>
      </w:pPr>
      <w:r w:rsidRPr="00AF00C2">
        <w:rPr>
          <w:rFonts w:ascii="Calibri" w:hAnsi="Calibri" w:cs="Calibri"/>
          <w:b/>
        </w:rPr>
        <w:t>10</w:t>
      </w:r>
      <w:r w:rsidR="008847C8" w:rsidRPr="00AF00C2">
        <w:rPr>
          <w:rFonts w:ascii="Calibri" w:hAnsi="Calibri" w:cs="Calibri"/>
          <w:b/>
        </w:rPr>
        <w:t>. When do I have to be compliant?</w:t>
      </w:r>
    </w:p>
    <w:tbl>
      <w:tblPr>
        <w:tblStyle w:val="TableGrid"/>
        <w:tblW w:w="10098" w:type="dxa"/>
        <w:tblLook w:val="06A0" w:firstRow="1" w:lastRow="0" w:firstColumn="1" w:lastColumn="0" w:noHBand="1" w:noVBand="1"/>
        <w:tblCaption w:val="Timeline of when dentists must be compliant."/>
      </w:tblPr>
      <w:tblGrid>
        <w:gridCol w:w="3258"/>
        <w:gridCol w:w="2790"/>
        <w:gridCol w:w="4050"/>
      </w:tblGrid>
      <w:tr w:rsidR="00657A5B" w:rsidRPr="00AF00C2" w:rsidTr="008B2F43">
        <w:tc>
          <w:tcPr>
            <w:tcW w:w="3258" w:type="dxa"/>
          </w:tcPr>
          <w:p w:rsidR="00A5505E" w:rsidRPr="00AF00C2" w:rsidRDefault="00A5505E" w:rsidP="00A5505E">
            <w:pPr>
              <w:jc w:val="center"/>
              <w:rPr>
                <w:rFonts w:ascii="Calibri" w:hAnsi="Calibri" w:cs="Calibri"/>
                <w:b/>
                <w:sz w:val="24"/>
                <w:szCs w:val="24"/>
              </w:rPr>
            </w:pPr>
            <w:r w:rsidRPr="00AF00C2">
              <w:rPr>
                <w:rFonts w:ascii="Calibri" w:hAnsi="Calibri" w:cs="Calibri"/>
                <w:b/>
                <w:sz w:val="24"/>
                <w:szCs w:val="24"/>
              </w:rPr>
              <w:t>STATUS</w:t>
            </w:r>
          </w:p>
        </w:tc>
        <w:tc>
          <w:tcPr>
            <w:tcW w:w="2790" w:type="dxa"/>
          </w:tcPr>
          <w:p w:rsidR="00A5505E" w:rsidRPr="00AF00C2" w:rsidRDefault="00A5505E" w:rsidP="00A5505E">
            <w:pPr>
              <w:jc w:val="center"/>
              <w:rPr>
                <w:rFonts w:ascii="Calibri" w:hAnsi="Calibri" w:cs="Calibri"/>
                <w:b/>
                <w:sz w:val="24"/>
                <w:szCs w:val="24"/>
              </w:rPr>
            </w:pPr>
            <w:r w:rsidRPr="00AF00C2">
              <w:rPr>
                <w:rFonts w:ascii="Calibri" w:hAnsi="Calibri" w:cs="Calibri"/>
                <w:b/>
                <w:sz w:val="24"/>
                <w:szCs w:val="24"/>
              </w:rPr>
              <w:t xml:space="preserve">Must install </w:t>
            </w:r>
            <w:r w:rsidR="00FC2323" w:rsidRPr="00AF00C2">
              <w:rPr>
                <w:rFonts w:ascii="Calibri" w:hAnsi="Calibri" w:cs="Calibri"/>
                <w:b/>
                <w:sz w:val="24"/>
                <w:szCs w:val="24"/>
              </w:rPr>
              <w:t>separator by</w:t>
            </w:r>
          </w:p>
        </w:tc>
        <w:tc>
          <w:tcPr>
            <w:tcW w:w="4050" w:type="dxa"/>
          </w:tcPr>
          <w:p w:rsidR="00A5505E" w:rsidRPr="00AF00C2" w:rsidRDefault="00A5505E" w:rsidP="00A5505E">
            <w:pPr>
              <w:jc w:val="center"/>
              <w:rPr>
                <w:rFonts w:ascii="Calibri" w:hAnsi="Calibri" w:cs="Calibri"/>
                <w:b/>
                <w:sz w:val="24"/>
                <w:szCs w:val="24"/>
              </w:rPr>
            </w:pPr>
            <w:r w:rsidRPr="00AF00C2">
              <w:rPr>
                <w:rFonts w:ascii="Calibri" w:hAnsi="Calibri" w:cs="Calibri"/>
                <w:b/>
                <w:sz w:val="24"/>
                <w:szCs w:val="24"/>
              </w:rPr>
              <w:t>Must submit compliance form by</w:t>
            </w:r>
          </w:p>
        </w:tc>
      </w:tr>
      <w:tr w:rsidR="00657A5B" w:rsidRPr="00AF00C2" w:rsidTr="008B2F43">
        <w:tc>
          <w:tcPr>
            <w:tcW w:w="3258" w:type="dxa"/>
          </w:tcPr>
          <w:p w:rsidR="00A5505E" w:rsidRPr="00AF00C2" w:rsidRDefault="00A5505E" w:rsidP="00A5505E">
            <w:pPr>
              <w:rPr>
                <w:rFonts w:ascii="Calibri" w:hAnsi="Calibri" w:cs="Calibri"/>
                <w:sz w:val="24"/>
                <w:szCs w:val="24"/>
              </w:rPr>
            </w:pPr>
            <w:r w:rsidRPr="00AF00C2">
              <w:rPr>
                <w:rFonts w:ascii="Calibri" w:hAnsi="Calibri" w:cs="Calibri"/>
                <w:sz w:val="24"/>
                <w:szCs w:val="24"/>
              </w:rPr>
              <w:t>Office in business before July 14, 2017</w:t>
            </w:r>
            <w:r w:rsidR="00FC2323" w:rsidRPr="00AF00C2">
              <w:rPr>
                <w:rFonts w:ascii="Calibri" w:hAnsi="Calibri" w:cs="Calibri"/>
                <w:sz w:val="24"/>
                <w:szCs w:val="24"/>
              </w:rPr>
              <w:t>,</w:t>
            </w:r>
            <w:r w:rsidRPr="00AF00C2">
              <w:rPr>
                <w:rFonts w:ascii="Calibri" w:hAnsi="Calibri" w:cs="Calibri"/>
                <w:sz w:val="24"/>
                <w:szCs w:val="24"/>
              </w:rPr>
              <w:t xml:space="preserve"> with no separator</w:t>
            </w:r>
          </w:p>
        </w:tc>
        <w:tc>
          <w:tcPr>
            <w:tcW w:w="2790" w:type="dxa"/>
          </w:tcPr>
          <w:p w:rsidR="00A5505E" w:rsidRPr="00AF00C2" w:rsidRDefault="00A5505E" w:rsidP="00A5505E">
            <w:pPr>
              <w:rPr>
                <w:rFonts w:ascii="Calibri" w:hAnsi="Calibri" w:cs="Calibri"/>
                <w:sz w:val="24"/>
                <w:szCs w:val="24"/>
              </w:rPr>
            </w:pPr>
            <w:r w:rsidRPr="00AF00C2">
              <w:rPr>
                <w:rFonts w:ascii="Calibri" w:hAnsi="Calibri" w:cs="Calibri"/>
                <w:sz w:val="24"/>
                <w:szCs w:val="24"/>
              </w:rPr>
              <w:t>July 14, 2020</w:t>
            </w:r>
          </w:p>
        </w:tc>
        <w:tc>
          <w:tcPr>
            <w:tcW w:w="4050" w:type="dxa"/>
          </w:tcPr>
          <w:p w:rsidR="00A5505E" w:rsidRPr="00AF00C2" w:rsidRDefault="00A5505E" w:rsidP="00A5505E">
            <w:pPr>
              <w:rPr>
                <w:rFonts w:ascii="Calibri" w:hAnsi="Calibri" w:cs="Calibri"/>
                <w:sz w:val="24"/>
                <w:szCs w:val="24"/>
              </w:rPr>
            </w:pPr>
            <w:r w:rsidRPr="00AF00C2">
              <w:rPr>
                <w:rFonts w:ascii="Calibri" w:hAnsi="Calibri" w:cs="Calibri"/>
                <w:sz w:val="24"/>
                <w:szCs w:val="24"/>
              </w:rPr>
              <w:t>within 90 days of installation</w:t>
            </w:r>
            <w:r w:rsidR="004A7D2D" w:rsidRPr="00AF00C2">
              <w:rPr>
                <w:rFonts w:ascii="Calibri" w:hAnsi="Calibri" w:cs="Calibri"/>
                <w:sz w:val="24"/>
                <w:szCs w:val="24"/>
              </w:rPr>
              <w:t>*</w:t>
            </w:r>
          </w:p>
        </w:tc>
      </w:tr>
      <w:tr w:rsidR="00657A5B" w:rsidRPr="00AF00C2" w:rsidTr="008B2F43">
        <w:tc>
          <w:tcPr>
            <w:tcW w:w="3258" w:type="dxa"/>
          </w:tcPr>
          <w:p w:rsidR="00A5505E" w:rsidRPr="00AF00C2" w:rsidRDefault="00A5505E" w:rsidP="00A5505E">
            <w:pPr>
              <w:rPr>
                <w:rFonts w:ascii="Calibri" w:hAnsi="Calibri" w:cs="Calibri"/>
                <w:sz w:val="24"/>
                <w:szCs w:val="24"/>
              </w:rPr>
            </w:pPr>
            <w:r w:rsidRPr="00AF00C2">
              <w:rPr>
                <w:rFonts w:ascii="Calibri" w:hAnsi="Calibri" w:cs="Calibri"/>
                <w:sz w:val="24"/>
                <w:szCs w:val="24"/>
              </w:rPr>
              <w:t>Existing office with amalgam separator</w:t>
            </w:r>
          </w:p>
        </w:tc>
        <w:tc>
          <w:tcPr>
            <w:tcW w:w="2790" w:type="dxa"/>
          </w:tcPr>
          <w:p w:rsidR="00A5505E" w:rsidRPr="00AF00C2" w:rsidRDefault="00A5505E" w:rsidP="00A5505E">
            <w:pPr>
              <w:rPr>
                <w:rFonts w:ascii="Calibri" w:hAnsi="Calibri" w:cs="Calibri"/>
                <w:sz w:val="24"/>
                <w:szCs w:val="24"/>
              </w:rPr>
            </w:pPr>
            <w:r w:rsidRPr="00AF00C2">
              <w:rPr>
                <w:rFonts w:ascii="Calibri" w:hAnsi="Calibri" w:cs="Calibri"/>
                <w:sz w:val="24"/>
                <w:szCs w:val="24"/>
              </w:rPr>
              <w:t>Separator meets rule until June 14, 2027</w:t>
            </w:r>
            <w:r w:rsidR="00FC2323" w:rsidRPr="00AF00C2">
              <w:rPr>
                <w:rFonts w:ascii="Calibri" w:hAnsi="Calibri" w:cs="Calibri"/>
                <w:sz w:val="24"/>
                <w:szCs w:val="24"/>
              </w:rPr>
              <w:t>,</w:t>
            </w:r>
            <w:r w:rsidRPr="00AF00C2">
              <w:rPr>
                <w:rFonts w:ascii="Calibri" w:hAnsi="Calibri" w:cs="Calibri"/>
                <w:sz w:val="24"/>
                <w:szCs w:val="24"/>
              </w:rPr>
              <w:t xml:space="preserve"> unless replacement is needed</w:t>
            </w:r>
          </w:p>
        </w:tc>
        <w:tc>
          <w:tcPr>
            <w:tcW w:w="4050" w:type="dxa"/>
          </w:tcPr>
          <w:p w:rsidR="00A5505E" w:rsidRPr="00AF00C2" w:rsidRDefault="00A5505E" w:rsidP="00916F40">
            <w:pPr>
              <w:rPr>
                <w:rFonts w:ascii="Calibri" w:hAnsi="Calibri" w:cs="Calibri"/>
                <w:sz w:val="24"/>
                <w:szCs w:val="24"/>
              </w:rPr>
            </w:pPr>
            <w:r w:rsidRPr="00AF00C2">
              <w:rPr>
                <w:rFonts w:ascii="Calibri" w:hAnsi="Calibri" w:cs="Calibri"/>
                <w:sz w:val="24"/>
                <w:szCs w:val="24"/>
              </w:rPr>
              <w:t>October 12, 2020</w:t>
            </w:r>
          </w:p>
        </w:tc>
      </w:tr>
      <w:tr w:rsidR="00657A5B" w:rsidRPr="00AF00C2" w:rsidTr="008B2F43">
        <w:tc>
          <w:tcPr>
            <w:tcW w:w="3258" w:type="dxa"/>
          </w:tcPr>
          <w:p w:rsidR="00A5505E" w:rsidRPr="00AF00C2" w:rsidRDefault="00A5505E" w:rsidP="00A5505E">
            <w:pPr>
              <w:rPr>
                <w:rFonts w:ascii="Calibri" w:hAnsi="Calibri" w:cs="Calibri"/>
                <w:sz w:val="24"/>
                <w:szCs w:val="24"/>
              </w:rPr>
            </w:pPr>
            <w:r w:rsidRPr="00AF00C2">
              <w:rPr>
                <w:rFonts w:ascii="Calibri" w:hAnsi="Calibri" w:cs="Calibri"/>
                <w:sz w:val="24"/>
                <w:szCs w:val="24"/>
              </w:rPr>
              <w:t>New office that begins operating/discharging on or after July 14, 2017</w:t>
            </w:r>
          </w:p>
        </w:tc>
        <w:tc>
          <w:tcPr>
            <w:tcW w:w="2790" w:type="dxa"/>
          </w:tcPr>
          <w:p w:rsidR="00A5505E" w:rsidRPr="00AF00C2" w:rsidRDefault="00A5505E" w:rsidP="00A5505E">
            <w:pPr>
              <w:rPr>
                <w:rFonts w:ascii="Calibri" w:hAnsi="Calibri" w:cs="Calibri"/>
                <w:sz w:val="24"/>
                <w:szCs w:val="24"/>
              </w:rPr>
            </w:pPr>
            <w:r w:rsidRPr="00AF00C2">
              <w:rPr>
                <w:rFonts w:ascii="Calibri" w:hAnsi="Calibri" w:cs="Calibri"/>
                <w:sz w:val="24"/>
                <w:szCs w:val="24"/>
              </w:rPr>
              <w:t>At opening</w:t>
            </w:r>
          </w:p>
        </w:tc>
        <w:tc>
          <w:tcPr>
            <w:tcW w:w="4050" w:type="dxa"/>
          </w:tcPr>
          <w:p w:rsidR="00A5505E" w:rsidRPr="00AF00C2" w:rsidRDefault="00A5505E" w:rsidP="00A5505E">
            <w:pPr>
              <w:rPr>
                <w:rFonts w:ascii="Calibri" w:hAnsi="Calibri" w:cs="Calibri"/>
                <w:sz w:val="24"/>
                <w:szCs w:val="24"/>
              </w:rPr>
            </w:pPr>
            <w:r w:rsidRPr="00AF00C2">
              <w:rPr>
                <w:rFonts w:ascii="Calibri" w:hAnsi="Calibri" w:cs="Calibri"/>
                <w:sz w:val="24"/>
                <w:szCs w:val="24"/>
              </w:rPr>
              <w:t>within 90 days of installation</w:t>
            </w:r>
            <w:r w:rsidR="004A7D2D" w:rsidRPr="00AF00C2">
              <w:rPr>
                <w:rFonts w:ascii="Calibri" w:hAnsi="Calibri" w:cs="Calibri"/>
                <w:sz w:val="24"/>
                <w:szCs w:val="24"/>
              </w:rPr>
              <w:t>*</w:t>
            </w:r>
          </w:p>
        </w:tc>
      </w:tr>
      <w:tr w:rsidR="00657A5B" w:rsidRPr="00AF00C2" w:rsidTr="008B2F43">
        <w:tc>
          <w:tcPr>
            <w:tcW w:w="3258" w:type="dxa"/>
          </w:tcPr>
          <w:p w:rsidR="00A5505E" w:rsidRPr="00AF00C2" w:rsidRDefault="00A5505E" w:rsidP="00A5505E">
            <w:pPr>
              <w:rPr>
                <w:rFonts w:ascii="Calibri" w:hAnsi="Calibri" w:cs="Calibri"/>
                <w:sz w:val="24"/>
                <w:szCs w:val="24"/>
              </w:rPr>
            </w:pPr>
            <w:r w:rsidRPr="00AF00C2">
              <w:rPr>
                <w:rFonts w:ascii="Calibri" w:hAnsi="Calibri" w:cs="Calibri"/>
                <w:sz w:val="24"/>
                <w:szCs w:val="24"/>
              </w:rPr>
              <w:t>Transfer ownership of existing office</w:t>
            </w:r>
            <w:r w:rsidR="008648C8" w:rsidRPr="00AF00C2">
              <w:rPr>
                <w:rFonts w:ascii="Calibri" w:hAnsi="Calibri" w:cs="Calibri"/>
                <w:sz w:val="24"/>
                <w:szCs w:val="24"/>
              </w:rPr>
              <w:t xml:space="preserve"> with no separator</w:t>
            </w:r>
          </w:p>
        </w:tc>
        <w:tc>
          <w:tcPr>
            <w:tcW w:w="2790" w:type="dxa"/>
          </w:tcPr>
          <w:p w:rsidR="00A5505E" w:rsidRPr="00AF00C2" w:rsidRDefault="00A5505E" w:rsidP="00A5505E">
            <w:pPr>
              <w:rPr>
                <w:rFonts w:ascii="Calibri" w:hAnsi="Calibri" w:cs="Calibri"/>
                <w:sz w:val="24"/>
                <w:szCs w:val="24"/>
              </w:rPr>
            </w:pPr>
            <w:r w:rsidRPr="00AF00C2">
              <w:rPr>
                <w:rFonts w:ascii="Calibri" w:hAnsi="Calibri" w:cs="Calibri"/>
                <w:sz w:val="24"/>
                <w:szCs w:val="24"/>
              </w:rPr>
              <w:t>July 14, 2020</w:t>
            </w:r>
          </w:p>
        </w:tc>
        <w:tc>
          <w:tcPr>
            <w:tcW w:w="4050" w:type="dxa"/>
          </w:tcPr>
          <w:p w:rsidR="00A5505E" w:rsidRPr="00AF00C2" w:rsidRDefault="00A5505E" w:rsidP="00A5505E">
            <w:pPr>
              <w:rPr>
                <w:rFonts w:ascii="Calibri" w:hAnsi="Calibri" w:cs="Calibri"/>
                <w:sz w:val="24"/>
                <w:szCs w:val="24"/>
              </w:rPr>
            </w:pPr>
            <w:r w:rsidRPr="00AF00C2">
              <w:rPr>
                <w:rFonts w:ascii="Calibri" w:hAnsi="Calibri" w:cs="Calibri"/>
                <w:sz w:val="24"/>
                <w:szCs w:val="24"/>
              </w:rPr>
              <w:t>within 90 days after transfer of ownership</w:t>
            </w:r>
            <w:r w:rsidR="004A7D2D" w:rsidRPr="00AF00C2">
              <w:rPr>
                <w:rFonts w:ascii="Calibri" w:hAnsi="Calibri" w:cs="Calibri"/>
                <w:sz w:val="24"/>
                <w:szCs w:val="24"/>
              </w:rPr>
              <w:t>*</w:t>
            </w:r>
          </w:p>
        </w:tc>
      </w:tr>
      <w:tr w:rsidR="008648C8" w:rsidRPr="00AF00C2" w:rsidTr="008B2F43">
        <w:tc>
          <w:tcPr>
            <w:tcW w:w="3258" w:type="dxa"/>
          </w:tcPr>
          <w:p w:rsidR="008648C8" w:rsidRPr="00AF00C2" w:rsidRDefault="008648C8" w:rsidP="00A5505E">
            <w:pPr>
              <w:rPr>
                <w:rFonts w:ascii="Calibri" w:hAnsi="Calibri" w:cs="Calibri"/>
                <w:sz w:val="24"/>
                <w:szCs w:val="24"/>
              </w:rPr>
            </w:pPr>
            <w:r w:rsidRPr="00AF00C2">
              <w:rPr>
                <w:rFonts w:ascii="Calibri" w:hAnsi="Calibri" w:cs="Calibri"/>
                <w:sz w:val="24"/>
                <w:szCs w:val="24"/>
              </w:rPr>
              <w:t>Transfer ownership of existing office with existing separator</w:t>
            </w:r>
          </w:p>
        </w:tc>
        <w:tc>
          <w:tcPr>
            <w:tcW w:w="2790" w:type="dxa"/>
          </w:tcPr>
          <w:p w:rsidR="008648C8" w:rsidRPr="00AF00C2" w:rsidRDefault="008648C8" w:rsidP="00A5505E">
            <w:pPr>
              <w:rPr>
                <w:rFonts w:ascii="Calibri" w:hAnsi="Calibri" w:cs="Calibri"/>
                <w:sz w:val="24"/>
                <w:szCs w:val="24"/>
              </w:rPr>
            </w:pPr>
            <w:r w:rsidRPr="00AF00C2">
              <w:rPr>
                <w:rFonts w:ascii="Calibri" w:hAnsi="Calibri" w:cs="Calibri"/>
                <w:sz w:val="24"/>
                <w:szCs w:val="24"/>
              </w:rPr>
              <w:t>Separator meets rule until June 14, 2027</w:t>
            </w:r>
            <w:r w:rsidR="00FC2323" w:rsidRPr="00AF00C2">
              <w:rPr>
                <w:rFonts w:ascii="Calibri" w:hAnsi="Calibri" w:cs="Calibri"/>
                <w:sz w:val="24"/>
                <w:szCs w:val="24"/>
              </w:rPr>
              <w:t>,</w:t>
            </w:r>
            <w:r w:rsidRPr="00AF00C2">
              <w:rPr>
                <w:rFonts w:ascii="Calibri" w:hAnsi="Calibri" w:cs="Calibri"/>
                <w:sz w:val="24"/>
                <w:szCs w:val="24"/>
              </w:rPr>
              <w:t xml:space="preserve"> unless replacement is needed</w:t>
            </w:r>
          </w:p>
        </w:tc>
        <w:tc>
          <w:tcPr>
            <w:tcW w:w="4050" w:type="dxa"/>
          </w:tcPr>
          <w:p w:rsidR="008648C8" w:rsidRPr="00AF00C2" w:rsidRDefault="008648C8" w:rsidP="00A5505E">
            <w:pPr>
              <w:rPr>
                <w:rFonts w:ascii="Calibri" w:hAnsi="Calibri" w:cs="Calibri"/>
                <w:sz w:val="24"/>
                <w:szCs w:val="24"/>
              </w:rPr>
            </w:pPr>
            <w:r w:rsidRPr="00AF00C2">
              <w:rPr>
                <w:rFonts w:ascii="Calibri" w:hAnsi="Calibri" w:cs="Calibri"/>
                <w:sz w:val="24"/>
                <w:szCs w:val="24"/>
              </w:rPr>
              <w:t>within 90 days after transfer of ownership*</w:t>
            </w:r>
          </w:p>
        </w:tc>
      </w:tr>
      <w:tr w:rsidR="00957CDB" w:rsidRPr="00AF00C2" w:rsidTr="008B2F43">
        <w:tc>
          <w:tcPr>
            <w:tcW w:w="3258" w:type="dxa"/>
          </w:tcPr>
          <w:p w:rsidR="00957CDB" w:rsidRPr="00AF00C2" w:rsidRDefault="00957CDB" w:rsidP="00957CDB">
            <w:pPr>
              <w:rPr>
                <w:rFonts w:ascii="Calibri" w:hAnsi="Calibri" w:cs="Calibri"/>
                <w:b/>
                <w:sz w:val="24"/>
                <w:szCs w:val="24"/>
              </w:rPr>
            </w:pPr>
            <w:r w:rsidRPr="00AF00C2">
              <w:rPr>
                <w:rFonts w:ascii="Calibri" w:hAnsi="Calibri" w:cs="Calibri"/>
                <w:sz w:val="24"/>
                <w:szCs w:val="24"/>
              </w:rPr>
              <w:t>Dental office that does not place or remove Amalgam except in limited emergency or unplanned events and who can certify as such (estimated less than 5%)</w:t>
            </w:r>
          </w:p>
          <w:p w:rsidR="00957CDB" w:rsidRPr="00AF00C2" w:rsidRDefault="00957CDB" w:rsidP="00A5505E">
            <w:pPr>
              <w:rPr>
                <w:rFonts w:ascii="Calibri" w:hAnsi="Calibri" w:cs="Calibri"/>
                <w:sz w:val="24"/>
                <w:szCs w:val="24"/>
              </w:rPr>
            </w:pPr>
          </w:p>
        </w:tc>
        <w:tc>
          <w:tcPr>
            <w:tcW w:w="2790" w:type="dxa"/>
          </w:tcPr>
          <w:p w:rsidR="00957CDB" w:rsidRPr="00AF00C2" w:rsidRDefault="00957CDB" w:rsidP="00A5505E">
            <w:pPr>
              <w:rPr>
                <w:rFonts w:ascii="Calibri" w:hAnsi="Calibri" w:cs="Calibri"/>
                <w:sz w:val="24"/>
                <w:szCs w:val="24"/>
              </w:rPr>
            </w:pPr>
            <w:r w:rsidRPr="00AF00C2">
              <w:rPr>
                <w:rFonts w:ascii="Calibri" w:hAnsi="Calibri" w:cs="Calibri"/>
                <w:sz w:val="24"/>
                <w:szCs w:val="24"/>
              </w:rPr>
              <w:t>No Separator needed</w:t>
            </w:r>
          </w:p>
        </w:tc>
        <w:tc>
          <w:tcPr>
            <w:tcW w:w="4050" w:type="dxa"/>
          </w:tcPr>
          <w:p w:rsidR="00957CDB" w:rsidRPr="00AF00C2" w:rsidRDefault="00957CDB" w:rsidP="00A5505E">
            <w:pPr>
              <w:rPr>
                <w:rFonts w:ascii="Calibri" w:hAnsi="Calibri" w:cs="Calibri"/>
                <w:sz w:val="24"/>
                <w:szCs w:val="24"/>
              </w:rPr>
            </w:pPr>
            <w:r w:rsidRPr="00AF00C2">
              <w:rPr>
                <w:rFonts w:ascii="Calibri" w:hAnsi="Calibri" w:cs="Calibri"/>
                <w:sz w:val="24"/>
                <w:szCs w:val="24"/>
              </w:rPr>
              <w:t>October 12, 2020</w:t>
            </w:r>
          </w:p>
        </w:tc>
      </w:tr>
    </w:tbl>
    <w:p w:rsidR="00B51729" w:rsidRPr="00AF00C2" w:rsidRDefault="00B51729" w:rsidP="00B51729">
      <w:pPr>
        <w:spacing w:after="0" w:line="240" w:lineRule="auto"/>
        <w:rPr>
          <w:rFonts w:ascii="Calibri" w:hAnsi="Calibri" w:cs="Calibri"/>
          <w:sz w:val="24"/>
          <w:szCs w:val="24"/>
        </w:rPr>
      </w:pPr>
    </w:p>
    <w:p w:rsidR="004A7D2D" w:rsidRPr="00AF00C2" w:rsidRDefault="002156DF" w:rsidP="00B51729">
      <w:pPr>
        <w:spacing w:after="0" w:line="240" w:lineRule="auto"/>
        <w:rPr>
          <w:rFonts w:ascii="Calibri" w:hAnsi="Calibri" w:cs="Calibri"/>
          <w:szCs w:val="24"/>
        </w:rPr>
      </w:pPr>
      <w:r w:rsidRPr="00AF00C2">
        <w:rPr>
          <w:rFonts w:ascii="Calibri" w:hAnsi="Calibri" w:cs="Calibri"/>
          <w:szCs w:val="24"/>
        </w:rPr>
        <w:t>*</w:t>
      </w:r>
      <w:r w:rsidR="004A7D2D" w:rsidRPr="00AF00C2">
        <w:rPr>
          <w:rFonts w:ascii="Calibri" w:hAnsi="Calibri" w:cs="Calibri"/>
          <w:szCs w:val="24"/>
        </w:rPr>
        <w:t>Virginia DEQ has extended the compliance dates</w:t>
      </w:r>
      <w:r w:rsidR="00957CDB" w:rsidRPr="00AF00C2">
        <w:rPr>
          <w:rFonts w:ascii="Calibri" w:hAnsi="Calibri" w:cs="Calibri"/>
          <w:szCs w:val="24"/>
        </w:rPr>
        <w:t xml:space="preserve"> in the table above</w:t>
      </w:r>
      <w:r w:rsidR="004A7D2D" w:rsidRPr="00AF00C2">
        <w:rPr>
          <w:rFonts w:ascii="Calibri" w:hAnsi="Calibri" w:cs="Calibri"/>
          <w:szCs w:val="24"/>
        </w:rPr>
        <w:t xml:space="preserve"> for </w:t>
      </w:r>
      <w:r w:rsidRPr="00AF00C2">
        <w:rPr>
          <w:rFonts w:ascii="Calibri" w:hAnsi="Calibri" w:cs="Calibri"/>
          <w:szCs w:val="24"/>
        </w:rPr>
        <w:t xml:space="preserve">the </w:t>
      </w:r>
      <w:r w:rsidR="00923055" w:rsidRPr="00AF00C2">
        <w:rPr>
          <w:rFonts w:ascii="Calibri" w:hAnsi="Calibri" w:cs="Calibri"/>
          <w:szCs w:val="24"/>
        </w:rPr>
        <w:t>Virginia Dental R</w:t>
      </w:r>
      <w:r w:rsidRPr="00AF00C2">
        <w:rPr>
          <w:rFonts w:ascii="Calibri" w:hAnsi="Calibri" w:cs="Calibri"/>
          <w:szCs w:val="24"/>
        </w:rPr>
        <w:t xml:space="preserve">ule </w:t>
      </w:r>
      <w:r w:rsidR="00923055" w:rsidRPr="00AF00C2">
        <w:rPr>
          <w:rFonts w:ascii="Calibri" w:hAnsi="Calibri" w:cs="Calibri"/>
          <w:szCs w:val="24"/>
        </w:rPr>
        <w:t>C</w:t>
      </w:r>
      <w:r w:rsidRPr="00AF00C2">
        <w:rPr>
          <w:rFonts w:ascii="Calibri" w:hAnsi="Calibri" w:cs="Calibri"/>
          <w:szCs w:val="24"/>
        </w:rPr>
        <w:t xml:space="preserve">ompliance </w:t>
      </w:r>
      <w:r w:rsidR="00923055" w:rsidRPr="00AF00C2">
        <w:rPr>
          <w:rFonts w:ascii="Calibri" w:hAnsi="Calibri" w:cs="Calibri"/>
          <w:szCs w:val="24"/>
        </w:rPr>
        <w:t>F</w:t>
      </w:r>
      <w:r w:rsidR="004A7D2D" w:rsidRPr="00AF00C2">
        <w:rPr>
          <w:rFonts w:ascii="Calibri" w:hAnsi="Calibri" w:cs="Calibri"/>
          <w:szCs w:val="24"/>
        </w:rPr>
        <w:t xml:space="preserve">orm submission to 180 days of installation or transfer of ownership due to a delay in </w:t>
      </w:r>
      <w:r w:rsidRPr="00AF00C2">
        <w:rPr>
          <w:rFonts w:ascii="Calibri" w:hAnsi="Calibri" w:cs="Calibri"/>
          <w:szCs w:val="24"/>
        </w:rPr>
        <w:t xml:space="preserve">posting </w:t>
      </w:r>
      <w:r w:rsidR="00FC2323" w:rsidRPr="00AF00C2">
        <w:rPr>
          <w:rFonts w:ascii="Calibri" w:hAnsi="Calibri" w:cs="Calibri"/>
          <w:szCs w:val="24"/>
        </w:rPr>
        <w:t xml:space="preserve">information on </w:t>
      </w:r>
      <w:r w:rsidRPr="00AF00C2">
        <w:rPr>
          <w:rFonts w:ascii="Calibri" w:hAnsi="Calibri" w:cs="Calibri"/>
          <w:szCs w:val="24"/>
        </w:rPr>
        <w:t>the web</w:t>
      </w:r>
      <w:r w:rsidR="00FC2323" w:rsidRPr="00AF00C2">
        <w:rPr>
          <w:rFonts w:ascii="Calibri" w:hAnsi="Calibri" w:cs="Calibri"/>
          <w:szCs w:val="24"/>
        </w:rPr>
        <w:t>site</w:t>
      </w:r>
      <w:r w:rsidRPr="00AF00C2">
        <w:rPr>
          <w:rFonts w:ascii="Calibri" w:hAnsi="Calibri" w:cs="Calibri"/>
          <w:szCs w:val="24"/>
        </w:rPr>
        <w:t xml:space="preserve"> and having the form available.  </w:t>
      </w:r>
    </w:p>
    <w:p w:rsidR="008847C8" w:rsidRPr="00AF00C2" w:rsidRDefault="008847C8" w:rsidP="008847C8">
      <w:pPr>
        <w:spacing w:after="0"/>
        <w:rPr>
          <w:rFonts w:ascii="Calibri" w:hAnsi="Calibri" w:cs="Calibri"/>
          <w:sz w:val="24"/>
          <w:szCs w:val="24"/>
        </w:rPr>
      </w:pPr>
    </w:p>
    <w:p w:rsidR="008847C8" w:rsidRPr="00AF00C2" w:rsidRDefault="008847C8" w:rsidP="00E429B6">
      <w:pPr>
        <w:pStyle w:val="Heading1"/>
        <w15:collapsed/>
        <w:rPr>
          <w:rFonts w:ascii="Calibri" w:hAnsi="Calibri" w:cs="Calibri"/>
          <w:b/>
        </w:rPr>
      </w:pPr>
      <w:r w:rsidRPr="00AF00C2">
        <w:rPr>
          <w:rFonts w:ascii="Calibri" w:hAnsi="Calibri" w:cs="Calibri"/>
          <w:b/>
        </w:rPr>
        <w:t>1</w:t>
      </w:r>
      <w:r w:rsidR="008B2F43" w:rsidRPr="00AF00C2">
        <w:rPr>
          <w:rFonts w:ascii="Calibri" w:hAnsi="Calibri" w:cs="Calibri"/>
          <w:b/>
        </w:rPr>
        <w:t>1</w:t>
      </w:r>
      <w:r w:rsidRPr="00AF00C2">
        <w:rPr>
          <w:rFonts w:ascii="Calibri" w:hAnsi="Calibri" w:cs="Calibri"/>
          <w:b/>
        </w:rPr>
        <w:t>.  Where can I find the compliance form?</w:t>
      </w:r>
    </w:p>
    <w:bookmarkStart w:id="0" w:name="_GoBack"/>
    <w:bookmarkEnd w:id="0"/>
    <w:p w:rsidR="008847C8" w:rsidRPr="00D02273" w:rsidRDefault="009F28DD" w:rsidP="00D02273">
      <w:pPr>
        <w:spacing w:after="0" w:line="240" w:lineRule="auto"/>
        <w:ind w:left="360"/>
        <w:rPr>
          <w:rStyle w:val="Hyperlink"/>
          <w:rFonts w:ascii="Calibri" w:hAnsi="Calibri" w:cs="Calibri"/>
          <w:sz w:val="24"/>
          <w:szCs w:val="24"/>
        </w:rPr>
      </w:pPr>
      <w:r w:rsidRPr="00D02273">
        <w:rPr>
          <w:rFonts w:ascii="Calibri" w:hAnsi="Calibri" w:cs="Calibri"/>
          <w:sz w:val="24"/>
          <w:szCs w:val="24"/>
        </w:rPr>
        <w:fldChar w:fldCharType="begin"/>
      </w:r>
      <w:r w:rsidRPr="00D02273">
        <w:rPr>
          <w:rFonts w:ascii="Calibri" w:hAnsi="Calibri" w:cs="Calibri"/>
          <w:sz w:val="24"/>
          <w:szCs w:val="24"/>
        </w:rPr>
        <w:instrText xml:space="preserve"> HYPERLINK "https://www.deq.virginia.gov/home/showpublisheddocument/4540/637472580434470000" </w:instrText>
      </w:r>
      <w:r w:rsidRPr="00D02273">
        <w:rPr>
          <w:rFonts w:ascii="Calibri" w:hAnsi="Calibri" w:cs="Calibri"/>
          <w:sz w:val="24"/>
          <w:szCs w:val="24"/>
        </w:rPr>
        <w:fldChar w:fldCharType="separate"/>
      </w:r>
      <w:r w:rsidR="00B51729" w:rsidRPr="00D02273">
        <w:rPr>
          <w:rStyle w:val="Hyperlink"/>
          <w:rFonts w:ascii="Calibri" w:hAnsi="Calibri" w:cs="Calibri"/>
          <w:color w:val="2418BE"/>
          <w:sz w:val="24"/>
          <w:szCs w:val="24"/>
        </w:rPr>
        <w:t>Virgi</w:t>
      </w:r>
      <w:r w:rsidR="0055522B" w:rsidRPr="00D02273">
        <w:rPr>
          <w:rStyle w:val="Hyperlink"/>
          <w:rFonts w:ascii="Calibri" w:hAnsi="Calibri" w:cs="Calibri"/>
          <w:color w:val="2418BE"/>
          <w:sz w:val="24"/>
          <w:szCs w:val="24"/>
        </w:rPr>
        <w:t>nia Dental Rule Compliance Form</w:t>
      </w:r>
    </w:p>
    <w:p w:rsidR="008847C8" w:rsidRPr="00AF00C2" w:rsidRDefault="009F28DD" w:rsidP="00E429B6">
      <w:pPr>
        <w:pStyle w:val="Heading1"/>
        <w15:collapsed/>
        <w:rPr>
          <w:rFonts w:ascii="Calibri" w:hAnsi="Calibri" w:cs="Calibri"/>
        </w:rPr>
      </w:pPr>
      <w:r>
        <w:rPr>
          <w:rFonts w:ascii="Calibri" w:hAnsi="Calibri" w:cs="Calibri"/>
          <w:smallCaps w:val="0"/>
          <w:spacing w:val="0"/>
          <w:sz w:val="24"/>
          <w:szCs w:val="24"/>
        </w:rPr>
        <w:fldChar w:fldCharType="end"/>
      </w:r>
      <w:r w:rsidR="008847C8" w:rsidRPr="00AF00C2">
        <w:rPr>
          <w:rFonts w:ascii="Calibri" w:hAnsi="Calibri" w:cs="Calibri"/>
          <w:b/>
        </w:rPr>
        <w:t>1</w:t>
      </w:r>
      <w:r w:rsidR="008B2F43" w:rsidRPr="00AF00C2">
        <w:rPr>
          <w:rFonts w:ascii="Calibri" w:hAnsi="Calibri" w:cs="Calibri"/>
          <w:b/>
        </w:rPr>
        <w:t>2</w:t>
      </w:r>
      <w:r w:rsidR="008847C8" w:rsidRPr="00AF00C2">
        <w:rPr>
          <w:rFonts w:ascii="Calibri" w:hAnsi="Calibri" w:cs="Calibri"/>
          <w:b/>
        </w:rPr>
        <w:t>.  Is this the same form that is on the EPA site</w:t>
      </w:r>
      <w:r w:rsidR="008847C8" w:rsidRPr="00AF00C2">
        <w:rPr>
          <w:rFonts w:ascii="Calibri" w:hAnsi="Calibri" w:cs="Calibri"/>
        </w:rPr>
        <w:t>?</w:t>
      </w:r>
    </w:p>
    <w:p w:rsidR="001E5715" w:rsidRDefault="008648C8" w:rsidP="009429EF">
      <w:pPr>
        <w:spacing w:line="240" w:lineRule="auto"/>
        <w:rPr>
          <w:rFonts w:ascii="Calibri" w:hAnsi="Calibri" w:cs="Calibri"/>
          <w:sz w:val="24"/>
          <w:szCs w:val="24"/>
        </w:rPr>
      </w:pPr>
      <w:r w:rsidRPr="00AF00C2">
        <w:rPr>
          <w:rFonts w:ascii="Calibri" w:hAnsi="Calibri" w:cs="Calibri"/>
          <w:sz w:val="24"/>
          <w:szCs w:val="24"/>
        </w:rPr>
        <w:t xml:space="preserve">No. </w:t>
      </w:r>
      <w:r w:rsidR="001E5715" w:rsidRPr="00AF00C2">
        <w:rPr>
          <w:rFonts w:ascii="Calibri" w:hAnsi="Calibri" w:cs="Calibri"/>
          <w:sz w:val="24"/>
          <w:szCs w:val="24"/>
        </w:rPr>
        <w:t xml:space="preserve">The Virginia Dental Rule Compliance Form requires </w:t>
      </w:r>
      <w:r w:rsidR="00FC2323" w:rsidRPr="00AF00C2">
        <w:rPr>
          <w:rFonts w:ascii="Calibri" w:hAnsi="Calibri" w:cs="Calibri"/>
          <w:sz w:val="24"/>
          <w:szCs w:val="24"/>
        </w:rPr>
        <w:t xml:space="preserve">much </w:t>
      </w:r>
      <w:r w:rsidR="001E5715" w:rsidRPr="00AF00C2">
        <w:rPr>
          <w:rFonts w:ascii="Calibri" w:hAnsi="Calibri" w:cs="Calibri"/>
          <w:sz w:val="24"/>
          <w:szCs w:val="24"/>
        </w:rPr>
        <w:t xml:space="preserve">of the same information as the EPA form, but </w:t>
      </w:r>
      <w:r w:rsidR="00FC2323" w:rsidRPr="00AF00C2">
        <w:rPr>
          <w:rFonts w:ascii="Calibri" w:hAnsi="Calibri" w:cs="Calibri"/>
          <w:sz w:val="24"/>
          <w:szCs w:val="24"/>
        </w:rPr>
        <w:t>DEQ’s</w:t>
      </w:r>
      <w:r w:rsidR="001E5715" w:rsidRPr="00AF00C2">
        <w:rPr>
          <w:rFonts w:ascii="Calibri" w:hAnsi="Calibri" w:cs="Calibri"/>
          <w:sz w:val="24"/>
          <w:szCs w:val="24"/>
        </w:rPr>
        <w:t xml:space="preserve"> form is fillable</w:t>
      </w:r>
      <w:r w:rsidR="00FC2323" w:rsidRPr="00AF00C2">
        <w:rPr>
          <w:rFonts w:ascii="Calibri" w:hAnsi="Calibri" w:cs="Calibri"/>
          <w:sz w:val="24"/>
          <w:szCs w:val="24"/>
        </w:rPr>
        <w:t xml:space="preserve"> online</w:t>
      </w:r>
      <w:r w:rsidR="001E5715" w:rsidRPr="00AF00C2">
        <w:rPr>
          <w:rFonts w:ascii="Calibri" w:hAnsi="Calibri" w:cs="Calibri"/>
          <w:sz w:val="24"/>
          <w:szCs w:val="24"/>
        </w:rPr>
        <w:t xml:space="preserve"> </w:t>
      </w:r>
      <w:r w:rsidR="00B9649A" w:rsidRPr="00AF00C2">
        <w:rPr>
          <w:rFonts w:ascii="Calibri" w:hAnsi="Calibri" w:cs="Calibri"/>
          <w:sz w:val="24"/>
          <w:szCs w:val="24"/>
        </w:rPr>
        <w:t>can be saved</w:t>
      </w:r>
      <w:r w:rsidR="00FC2323" w:rsidRPr="00AF00C2">
        <w:rPr>
          <w:rFonts w:ascii="Calibri" w:hAnsi="Calibri" w:cs="Calibri"/>
          <w:sz w:val="24"/>
          <w:szCs w:val="24"/>
        </w:rPr>
        <w:t xml:space="preserve">. It </w:t>
      </w:r>
      <w:r w:rsidR="001E5715" w:rsidRPr="00AF00C2">
        <w:rPr>
          <w:rFonts w:ascii="Calibri" w:hAnsi="Calibri" w:cs="Calibri"/>
          <w:sz w:val="24"/>
          <w:szCs w:val="24"/>
        </w:rPr>
        <w:t xml:space="preserve">will </w:t>
      </w:r>
      <w:r w:rsidR="00FC2323" w:rsidRPr="00AF00C2">
        <w:rPr>
          <w:rFonts w:ascii="Calibri" w:hAnsi="Calibri" w:cs="Calibri"/>
          <w:sz w:val="24"/>
          <w:szCs w:val="24"/>
        </w:rPr>
        <w:t>allow</w:t>
      </w:r>
      <w:r w:rsidR="001E5715" w:rsidRPr="00AF00C2">
        <w:rPr>
          <w:rFonts w:ascii="Calibri" w:hAnsi="Calibri" w:cs="Calibri"/>
          <w:sz w:val="24"/>
          <w:szCs w:val="24"/>
        </w:rPr>
        <w:t xml:space="preserve"> the data from many forms be consolidated into a master list.</w:t>
      </w:r>
      <w:r w:rsidR="00F7091F" w:rsidRPr="00AF00C2">
        <w:rPr>
          <w:rFonts w:ascii="Calibri" w:hAnsi="Calibri" w:cs="Calibri"/>
          <w:sz w:val="24"/>
          <w:szCs w:val="24"/>
        </w:rPr>
        <w:t xml:space="preserve"> The Virginia Dental Rule Compliance Form must be used for compliance with the </w:t>
      </w:r>
      <w:r w:rsidR="00FC2323" w:rsidRPr="00AF00C2">
        <w:rPr>
          <w:rFonts w:ascii="Calibri" w:hAnsi="Calibri" w:cs="Calibri"/>
          <w:sz w:val="24"/>
          <w:szCs w:val="24"/>
        </w:rPr>
        <w:t>d</w:t>
      </w:r>
      <w:r w:rsidR="00F7091F" w:rsidRPr="00AF00C2">
        <w:rPr>
          <w:rFonts w:ascii="Calibri" w:hAnsi="Calibri" w:cs="Calibri"/>
          <w:sz w:val="24"/>
          <w:szCs w:val="24"/>
        </w:rPr>
        <w:t xml:space="preserve">ental </w:t>
      </w:r>
      <w:r w:rsidR="00FC2323" w:rsidRPr="00AF00C2">
        <w:rPr>
          <w:rFonts w:ascii="Calibri" w:hAnsi="Calibri" w:cs="Calibri"/>
          <w:sz w:val="24"/>
          <w:szCs w:val="24"/>
        </w:rPr>
        <w:t>r</w:t>
      </w:r>
      <w:r w:rsidR="00F7091F" w:rsidRPr="00AF00C2">
        <w:rPr>
          <w:rFonts w:ascii="Calibri" w:hAnsi="Calibri" w:cs="Calibri"/>
          <w:sz w:val="24"/>
          <w:szCs w:val="24"/>
        </w:rPr>
        <w:t>ule in Virginia.</w:t>
      </w:r>
    </w:p>
    <w:p w:rsidR="0042687D" w:rsidRDefault="0042687D" w:rsidP="009429EF">
      <w:pPr>
        <w:spacing w:line="240" w:lineRule="auto"/>
        <w:rPr>
          <w:rFonts w:ascii="Calibri" w:hAnsi="Calibri" w:cs="Calibri"/>
          <w:sz w:val="24"/>
          <w:szCs w:val="24"/>
        </w:rPr>
      </w:pPr>
    </w:p>
    <w:p w:rsidR="0042687D" w:rsidRPr="00AF00C2" w:rsidRDefault="0042687D" w:rsidP="009429EF">
      <w:pPr>
        <w:spacing w:line="240" w:lineRule="auto"/>
        <w:rPr>
          <w:rFonts w:ascii="Calibri" w:hAnsi="Calibri" w:cs="Calibri"/>
          <w:sz w:val="24"/>
          <w:szCs w:val="24"/>
        </w:rPr>
      </w:pPr>
    </w:p>
    <w:p w:rsidR="008847C8" w:rsidRPr="00AF00C2" w:rsidRDefault="008847C8" w:rsidP="00E429B6">
      <w:pPr>
        <w:pStyle w:val="Heading1"/>
        <w15:collapsed/>
        <w:rPr>
          <w:rFonts w:ascii="Calibri" w:hAnsi="Calibri" w:cs="Calibri"/>
          <w:b/>
        </w:rPr>
      </w:pPr>
      <w:r w:rsidRPr="00AF00C2">
        <w:rPr>
          <w:rFonts w:ascii="Calibri" w:hAnsi="Calibri" w:cs="Calibri"/>
          <w:b/>
        </w:rPr>
        <w:t>1</w:t>
      </w:r>
      <w:r w:rsidR="008B2F43" w:rsidRPr="00AF00C2">
        <w:rPr>
          <w:rFonts w:ascii="Calibri" w:hAnsi="Calibri" w:cs="Calibri"/>
          <w:b/>
        </w:rPr>
        <w:t>3</w:t>
      </w:r>
      <w:r w:rsidRPr="00AF00C2">
        <w:rPr>
          <w:rFonts w:ascii="Calibri" w:hAnsi="Calibri" w:cs="Calibri"/>
          <w:b/>
        </w:rPr>
        <w:t>.  The EPA form and the rule refer to a one-time compliance form. Is this it?</w:t>
      </w:r>
    </w:p>
    <w:p w:rsidR="00FC2323" w:rsidRPr="00AF00C2" w:rsidRDefault="00B9649A" w:rsidP="00B17E93">
      <w:pPr>
        <w:spacing w:after="0" w:line="240" w:lineRule="auto"/>
        <w:jc w:val="left"/>
        <w:rPr>
          <w:rFonts w:ascii="Calibri" w:hAnsi="Calibri" w:cs="Calibri"/>
          <w:sz w:val="24"/>
          <w:szCs w:val="24"/>
        </w:rPr>
      </w:pPr>
      <w:r w:rsidRPr="00AF00C2">
        <w:rPr>
          <w:rFonts w:ascii="Calibri" w:hAnsi="Calibri" w:cs="Calibri"/>
          <w:sz w:val="24"/>
          <w:szCs w:val="24"/>
        </w:rPr>
        <w:t xml:space="preserve">EPA intended </w:t>
      </w:r>
      <w:r w:rsidR="00FC2323" w:rsidRPr="00AF00C2">
        <w:rPr>
          <w:rFonts w:ascii="Calibri" w:hAnsi="Calibri" w:cs="Calibri"/>
          <w:sz w:val="24"/>
          <w:szCs w:val="24"/>
        </w:rPr>
        <w:t>its</w:t>
      </w:r>
      <w:r w:rsidR="00B17E93" w:rsidRPr="00AF00C2">
        <w:rPr>
          <w:rFonts w:ascii="Calibri" w:hAnsi="Calibri" w:cs="Calibri"/>
          <w:sz w:val="24"/>
          <w:szCs w:val="24"/>
        </w:rPr>
        <w:t xml:space="preserve"> form</w:t>
      </w:r>
      <w:r w:rsidRPr="00AF00C2">
        <w:rPr>
          <w:rFonts w:ascii="Calibri" w:hAnsi="Calibri" w:cs="Calibri"/>
          <w:sz w:val="24"/>
          <w:szCs w:val="24"/>
        </w:rPr>
        <w:t xml:space="preserve"> to be a “one-time” effort for dentists to provide the necessary information that an amalgam separator has been installed</w:t>
      </w:r>
      <w:r w:rsidR="00106268" w:rsidRPr="00AF00C2">
        <w:rPr>
          <w:rFonts w:ascii="Calibri" w:hAnsi="Calibri" w:cs="Calibri"/>
          <w:sz w:val="24"/>
          <w:szCs w:val="24"/>
        </w:rPr>
        <w:t>, and that the form would not need to be resubmitted on a regular basis.</w:t>
      </w:r>
      <w:r w:rsidRPr="00AF00C2">
        <w:rPr>
          <w:rFonts w:ascii="Calibri" w:hAnsi="Calibri" w:cs="Calibri"/>
          <w:sz w:val="24"/>
          <w:szCs w:val="24"/>
        </w:rPr>
        <w:t xml:space="preserve"> However, separators have to be replaced due to mechanical failure</w:t>
      </w:r>
      <w:r w:rsidR="001E13C8" w:rsidRPr="00AF00C2">
        <w:rPr>
          <w:rFonts w:ascii="Calibri" w:hAnsi="Calibri" w:cs="Calibri"/>
          <w:sz w:val="24"/>
          <w:szCs w:val="24"/>
        </w:rPr>
        <w:t>,</w:t>
      </w:r>
      <w:r w:rsidRPr="00AF00C2">
        <w:rPr>
          <w:rFonts w:ascii="Calibri" w:hAnsi="Calibri" w:cs="Calibri"/>
          <w:sz w:val="24"/>
          <w:szCs w:val="24"/>
        </w:rPr>
        <w:t xml:space="preserve"> or they</w:t>
      </w:r>
      <w:r w:rsidR="005061B8" w:rsidRPr="00AF00C2">
        <w:rPr>
          <w:rFonts w:ascii="Calibri" w:hAnsi="Calibri" w:cs="Calibri"/>
          <w:sz w:val="24"/>
          <w:szCs w:val="24"/>
        </w:rPr>
        <w:t xml:space="preserve"> will</w:t>
      </w:r>
      <w:r w:rsidRPr="00AF00C2">
        <w:rPr>
          <w:rFonts w:ascii="Calibri" w:hAnsi="Calibri" w:cs="Calibri"/>
          <w:sz w:val="24"/>
          <w:szCs w:val="24"/>
        </w:rPr>
        <w:t xml:space="preserve"> </w:t>
      </w:r>
      <w:r w:rsidR="003F16AD" w:rsidRPr="00AF00C2">
        <w:rPr>
          <w:rFonts w:ascii="Calibri" w:hAnsi="Calibri" w:cs="Calibri"/>
          <w:sz w:val="24"/>
          <w:szCs w:val="24"/>
        </w:rPr>
        <w:t>“</w:t>
      </w:r>
      <w:r w:rsidRPr="00AF00C2">
        <w:rPr>
          <w:rFonts w:ascii="Calibri" w:hAnsi="Calibri" w:cs="Calibri"/>
          <w:sz w:val="24"/>
          <w:szCs w:val="24"/>
        </w:rPr>
        <w:t>age out</w:t>
      </w:r>
      <w:r w:rsidR="003F16AD" w:rsidRPr="00AF00C2">
        <w:rPr>
          <w:rFonts w:ascii="Calibri" w:hAnsi="Calibri" w:cs="Calibri"/>
          <w:sz w:val="24"/>
          <w:szCs w:val="24"/>
        </w:rPr>
        <w:t>”</w:t>
      </w:r>
      <w:r w:rsidR="001E13C8" w:rsidRPr="00AF00C2">
        <w:rPr>
          <w:rFonts w:ascii="Calibri" w:hAnsi="Calibri" w:cs="Calibri"/>
          <w:sz w:val="24"/>
          <w:szCs w:val="24"/>
        </w:rPr>
        <w:t xml:space="preserve"> </w:t>
      </w:r>
      <w:r w:rsidR="00C40704" w:rsidRPr="00AF00C2">
        <w:rPr>
          <w:rFonts w:ascii="Calibri" w:hAnsi="Calibri" w:cs="Calibri"/>
          <w:sz w:val="24"/>
          <w:szCs w:val="24"/>
        </w:rPr>
        <w:t>by</w:t>
      </w:r>
      <w:r w:rsidR="001E13C8" w:rsidRPr="00AF00C2">
        <w:rPr>
          <w:rFonts w:ascii="Calibri" w:hAnsi="Calibri" w:cs="Calibri"/>
          <w:sz w:val="24"/>
          <w:szCs w:val="24"/>
        </w:rPr>
        <w:t xml:space="preserve"> June 14, 2027</w:t>
      </w:r>
      <w:r w:rsidRPr="00AF00C2">
        <w:rPr>
          <w:rFonts w:ascii="Calibri" w:hAnsi="Calibri" w:cs="Calibri"/>
          <w:sz w:val="24"/>
          <w:szCs w:val="24"/>
        </w:rPr>
        <w:t xml:space="preserve">. </w:t>
      </w:r>
    </w:p>
    <w:p w:rsidR="00FC2323" w:rsidRPr="00AF00C2" w:rsidRDefault="00FC2323" w:rsidP="00B17E93">
      <w:pPr>
        <w:spacing w:after="0" w:line="240" w:lineRule="auto"/>
        <w:jc w:val="left"/>
        <w:rPr>
          <w:rFonts w:ascii="Calibri" w:hAnsi="Calibri" w:cs="Calibri"/>
          <w:sz w:val="24"/>
          <w:szCs w:val="24"/>
        </w:rPr>
      </w:pPr>
    </w:p>
    <w:p w:rsidR="005A2C8C" w:rsidRPr="00AF00C2" w:rsidRDefault="00907E27" w:rsidP="00852414">
      <w:pPr>
        <w:spacing w:after="0" w:line="240" w:lineRule="auto"/>
        <w:jc w:val="left"/>
        <w:rPr>
          <w:rFonts w:ascii="Calibri" w:hAnsi="Calibri" w:cs="Calibri"/>
          <w:sz w:val="24"/>
          <w:szCs w:val="24"/>
        </w:rPr>
      </w:pPr>
      <w:r w:rsidRPr="00AF00C2">
        <w:rPr>
          <w:rFonts w:ascii="Calibri" w:hAnsi="Calibri" w:cs="Calibri"/>
          <w:sz w:val="24"/>
          <w:szCs w:val="24"/>
        </w:rPr>
        <w:t>EPA allows</w:t>
      </w:r>
      <w:r w:rsidR="003F16AD" w:rsidRPr="00AF00C2">
        <w:rPr>
          <w:rFonts w:ascii="Calibri" w:hAnsi="Calibri" w:cs="Calibri"/>
          <w:sz w:val="24"/>
          <w:szCs w:val="24"/>
        </w:rPr>
        <w:t xml:space="preserve"> previously installed amalgam separators to be used for up to 10 years from installation before requiring installation of an ISO 11143:2008 compliant separator.</w:t>
      </w:r>
      <w:r w:rsidR="001E13C8" w:rsidRPr="00AF00C2">
        <w:rPr>
          <w:rFonts w:ascii="Calibri" w:hAnsi="Calibri" w:cs="Calibri"/>
          <w:sz w:val="24"/>
          <w:szCs w:val="24"/>
        </w:rPr>
        <w:t xml:space="preserve"> </w:t>
      </w:r>
      <w:r w:rsidR="00B9649A" w:rsidRPr="00AF00C2">
        <w:rPr>
          <w:rFonts w:ascii="Calibri" w:hAnsi="Calibri" w:cs="Calibri"/>
          <w:sz w:val="24"/>
          <w:szCs w:val="24"/>
        </w:rPr>
        <w:t>Dental offices</w:t>
      </w:r>
      <w:r w:rsidR="003F16AD" w:rsidRPr="00AF00C2">
        <w:rPr>
          <w:rFonts w:ascii="Calibri" w:hAnsi="Calibri" w:cs="Calibri"/>
          <w:sz w:val="24"/>
          <w:szCs w:val="24"/>
        </w:rPr>
        <w:t xml:space="preserve"> can</w:t>
      </w:r>
      <w:r w:rsidR="00B9649A" w:rsidRPr="00AF00C2">
        <w:rPr>
          <w:rFonts w:ascii="Calibri" w:hAnsi="Calibri" w:cs="Calibri"/>
          <w:sz w:val="24"/>
          <w:szCs w:val="24"/>
        </w:rPr>
        <w:t xml:space="preserve"> change ownership</w:t>
      </w:r>
      <w:r w:rsidR="003F16AD" w:rsidRPr="00AF00C2">
        <w:rPr>
          <w:rFonts w:ascii="Calibri" w:hAnsi="Calibri" w:cs="Calibri"/>
          <w:sz w:val="24"/>
          <w:szCs w:val="24"/>
        </w:rPr>
        <w:t xml:space="preserve">, expand, downsize, and incur changes that would necessitate updating information the DEQ </w:t>
      </w:r>
      <w:r w:rsidR="00F7091F" w:rsidRPr="00AF00C2">
        <w:rPr>
          <w:rFonts w:ascii="Calibri" w:hAnsi="Calibri" w:cs="Calibri"/>
          <w:sz w:val="24"/>
          <w:szCs w:val="24"/>
        </w:rPr>
        <w:t>would have</w:t>
      </w:r>
      <w:r w:rsidR="003F16AD" w:rsidRPr="00AF00C2">
        <w:rPr>
          <w:rFonts w:ascii="Calibri" w:hAnsi="Calibri" w:cs="Calibri"/>
          <w:sz w:val="24"/>
          <w:szCs w:val="24"/>
        </w:rPr>
        <w:t xml:space="preserve"> on record. </w:t>
      </w:r>
      <w:r w:rsidR="00F7091F" w:rsidRPr="00AF00C2">
        <w:rPr>
          <w:rFonts w:ascii="Calibri" w:hAnsi="Calibri" w:cs="Calibri"/>
          <w:sz w:val="24"/>
          <w:szCs w:val="24"/>
        </w:rPr>
        <w:t xml:space="preserve">Virginia dentists should </w:t>
      </w:r>
      <w:r w:rsidRPr="00AF00C2">
        <w:rPr>
          <w:rFonts w:ascii="Calibri" w:hAnsi="Calibri" w:cs="Calibri"/>
          <w:sz w:val="24"/>
          <w:szCs w:val="24"/>
        </w:rPr>
        <w:t>e</w:t>
      </w:r>
      <w:r w:rsidR="00F7091F" w:rsidRPr="00AF00C2">
        <w:rPr>
          <w:rFonts w:ascii="Calibri" w:hAnsi="Calibri" w:cs="Calibri"/>
          <w:sz w:val="24"/>
          <w:szCs w:val="24"/>
        </w:rPr>
        <w:t>nsure that the information on the form that they keep at the practice has the most current information on th</w:t>
      </w:r>
      <w:r w:rsidRPr="00AF00C2">
        <w:rPr>
          <w:rFonts w:ascii="Calibri" w:hAnsi="Calibri" w:cs="Calibri"/>
          <w:sz w:val="24"/>
          <w:szCs w:val="24"/>
        </w:rPr>
        <w:t>e</w:t>
      </w:r>
      <w:r w:rsidR="00F7091F" w:rsidRPr="00AF00C2">
        <w:rPr>
          <w:rFonts w:ascii="Calibri" w:hAnsi="Calibri" w:cs="Calibri"/>
          <w:sz w:val="24"/>
          <w:szCs w:val="24"/>
        </w:rPr>
        <w:t xml:space="preserve"> practice and amalgam separator(s). Th</w:t>
      </w:r>
      <w:r w:rsidRPr="00AF00C2">
        <w:rPr>
          <w:rFonts w:ascii="Calibri" w:hAnsi="Calibri" w:cs="Calibri"/>
          <w:sz w:val="24"/>
          <w:szCs w:val="24"/>
        </w:rPr>
        <w:t>e form should be updated, saved</w:t>
      </w:r>
      <w:r w:rsidR="00F7091F" w:rsidRPr="00AF00C2">
        <w:rPr>
          <w:rFonts w:ascii="Calibri" w:hAnsi="Calibri" w:cs="Calibri"/>
          <w:sz w:val="24"/>
          <w:szCs w:val="24"/>
        </w:rPr>
        <w:t xml:space="preserve"> </w:t>
      </w:r>
      <w:r w:rsidR="0043048D" w:rsidRPr="00AF00C2">
        <w:rPr>
          <w:rFonts w:ascii="Calibri" w:hAnsi="Calibri" w:cs="Calibri"/>
          <w:sz w:val="24"/>
          <w:szCs w:val="24"/>
        </w:rPr>
        <w:t xml:space="preserve">and </w:t>
      </w:r>
      <w:r w:rsidR="00F7091F" w:rsidRPr="00AF00C2">
        <w:rPr>
          <w:rFonts w:ascii="Calibri" w:hAnsi="Calibri" w:cs="Calibri"/>
          <w:sz w:val="24"/>
          <w:szCs w:val="24"/>
        </w:rPr>
        <w:t>printed</w:t>
      </w:r>
      <w:r w:rsidR="00B17E93" w:rsidRPr="00AF00C2">
        <w:rPr>
          <w:rFonts w:ascii="Calibri" w:hAnsi="Calibri" w:cs="Calibri"/>
          <w:sz w:val="24"/>
          <w:szCs w:val="24"/>
        </w:rPr>
        <w:t xml:space="preserve"> to keep at the practice</w:t>
      </w:r>
      <w:r w:rsidR="00F7091F" w:rsidRPr="00AF00C2">
        <w:rPr>
          <w:rFonts w:ascii="Calibri" w:hAnsi="Calibri" w:cs="Calibri"/>
          <w:sz w:val="24"/>
          <w:szCs w:val="24"/>
        </w:rPr>
        <w:t xml:space="preserve">, and then emailed to </w:t>
      </w:r>
      <w:hyperlink r:id="rId18" w:history="1">
        <w:r w:rsidR="00F7091F" w:rsidRPr="00AF00C2">
          <w:rPr>
            <w:rStyle w:val="Hyperlink"/>
            <w:rFonts w:ascii="Calibri" w:hAnsi="Calibri" w:cs="Calibri"/>
            <w:color w:val="2418BE"/>
            <w:sz w:val="24"/>
            <w:szCs w:val="24"/>
          </w:rPr>
          <w:t>DentalRule@deq.virginia.gov</w:t>
        </w:r>
      </w:hyperlink>
      <w:r w:rsidR="008847C8" w:rsidRPr="00AF00C2">
        <w:rPr>
          <w:rStyle w:val="Hyperlink"/>
          <w:rFonts w:ascii="Calibri" w:hAnsi="Calibri" w:cs="Calibri"/>
          <w:color w:val="auto"/>
          <w:sz w:val="24"/>
          <w:szCs w:val="24"/>
          <w:u w:val="none"/>
        </w:rPr>
        <w:t xml:space="preserve"> </w:t>
      </w:r>
      <w:r w:rsidR="00F7091F" w:rsidRPr="00AF00C2">
        <w:rPr>
          <w:rFonts w:ascii="Calibri" w:hAnsi="Calibri" w:cs="Calibri"/>
          <w:sz w:val="24"/>
          <w:szCs w:val="24"/>
        </w:rPr>
        <w:t xml:space="preserve"> </w:t>
      </w:r>
      <w:r w:rsidR="00B17E93" w:rsidRPr="00AF00C2">
        <w:rPr>
          <w:rFonts w:ascii="Calibri" w:hAnsi="Calibri" w:cs="Calibri"/>
          <w:sz w:val="24"/>
          <w:szCs w:val="24"/>
        </w:rPr>
        <w:t xml:space="preserve">so </w:t>
      </w:r>
      <w:r w:rsidRPr="00AF00C2">
        <w:rPr>
          <w:rFonts w:ascii="Calibri" w:hAnsi="Calibri" w:cs="Calibri"/>
          <w:sz w:val="24"/>
          <w:szCs w:val="24"/>
        </w:rPr>
        <w:t>DEQ</w:t>
      </w:r>
      <w:r w:rsidR="00B17E93" w:rsidRPr="00AF00C2">
        <w:rPr>
          <w:rFonts w:ascii="Calibri" w:hAnsi="Calibri" w:cs="Calibri"/>
          <w:sz w:val="24"/>
          <w:szCs w:val="24"/>
        </w:rPr>
        <w:t xml:space="preserve"> can update </w:t>
      </w:r>
      <w:r w:rsidRPr="00AF00C2">
        <w:rPr>
          <w:rFonts w:ascii="Calibri" w:hAnsi="Calibri" w:cs="Calibri"/>
          <w:sz w:val="24"/>
          <w:szCs w:val="24"/>
        </w:rPr>
        <w:t>its</w:t>
      </w:r>
      <w:r w:rsidR="00B17E93" w:rsidRPr="00AF00C2">
        <w:rPr>
          <w:rFonts w:ascii="Calibri" w:hAnsi="Calibri" w:cs="Calibri"/>
          <w:sz w:val="24"/>
          <w:szCs w:val="24"/>
        </w:rPr>
        <w:t xml:space="preserve"> database.</w:t>
      </w:r>
      <w:r w:rsidR="005B1B3D" w:rsidRPr="00AF00C2">
        <w:rPr>
          <w:rFonts w:ascii="Calibri" w:hAnsi="Calibri" w:cs="Calibri"/>
          <w:sz w:val="24"/>
          <w:szCs w:val="24"/>
        </w:rPr>
        <w:t xml:space="preserve"> </w:t>
      </w:r>
    </w:p>
    <w:p w:rsidR="005A2C8C" w:rsidRPr="00AF00C2" w:rsidRDefault="005A2C8C" w:rsidP="00E429B6">
      <w:pPr>
        <w:pStyle w:val="Heading1"/>
        <w15:collapsed/>
        <w:rPr>
          <w:rFonts w:ascii="Calibri" w:hAnsi="Calibri" w:cs="Calibri"/>
        </w:rPr>
      </w:pPr>
      <w:r w:rsidRPr="00AF00C2">
        <w:rPr>
          <w:rFonts w:ascii="Calibri" w:hAnsi="Calibri" w:cs="Calibri"/>
          <w:b/>
        </w:rPr>
        <w:t>1</w:t>
      </w:r>
      <w:r w:rsidR="008B2F43" w:rsidRPr="00AF00C2">
        <w:rPr>
          <w:rFonts w:ascii="Calibri" w:hAnsi="Calibri" w:cs="Calibri"/>
          <w:b/>
        </w:rPr>
        <w:t>4</w:t>
      </w:r>
      <w:r w:rsidRPr="00AF00C2">
        <w:rPr>
          <w:rFonts w:ascii="Calibri" w:hAnsi="Calibri" w:cs="Calibri"/>
          <w:b/>
        </w:rPr>
        <w:t>. Why is the form for Virginia not called a “one-time compliance form”</w:t>
      </w:r>
      <w:r w:rsidRPr="00AF00C2">
        <w:rPr>
          <w:rFonts w:ascii="Calibri" w:hAnsi="Calibri" w:cs="Calibri"/>
        </w:rPr>
        <w:t>?</w:t>
      </w:r>
    </w:p>
    <w:p w:rsidR="00590A9F" w:rsidRPr="00AF00C2" w:rsidRDefault="00590A9F" w:rsidP="00852414">
      <w:pPr>
        <w:spacing w:after="0" w:line="240" w:lineRule="auto"/>
        <w:jc w:val="left"/>
        <w:rPr>
          <w:rFonts w:ascii="Calibri" w:hAnsi="Calibri" w:cs="Calibri"/>
          <w:sz w:val="24"/>
          <w:szCs w:val="24"/>
        </w:rPr>
      </w:pPr>
      <w:r w:rsidRPr="00AF00C2">
        <w:rPr>
          <w:rFonts w:ascii="Calibri" w:hAnsi="Calibri" w:cs="Calibri"/>
          <w:sz w:val="24"/>
          <w:szCs w:val="24"/>
        </w:rPr>
        <w:t>See the response to the question above. The form should be updated when the amalgam separator has been changed from what was originally reported to DEQ, if ownership</w:t>
      </w:r>
      <w:r w:rsidR="0018186B" w:rsidRPr="00AF00C2">
        <w:rPr>
          <w:rFonts w:ascii="Calibri" w:hAnsi="Calibri" w:cs="Calibri"/>
          <w:sz w:val="24"/>
          <w:szCs w:val="24"/>
        </w:rPr>
        <w:t xml:space="preserve"> of the practice</w:t>
      </w:r>
      <w:r w:rsidRPr="00AF00C2">
        <w:rPr>
          <w:rFonts w:ascii="Calibri" w:hAnsi="Calibri" w:cs="Calibri"/>
          <w:sz w:val="24"/>
          <w:szCs w:val="24"/>
        </w:rPr>
        <w:t xml:space="preserve"> changes, or if the office expands or downsizes. The information DEQ has should match the information on the form maintained at the dental practice. </w:t>
      </w:r>
      <w:r w:rsidR="0018186B" w:rsidRPr="00AF00C2">
        <w:rPr>
          <w:rFonts w:ascii="Calibri" w:hAnsi="Calibri" w:cs="Calibri"/>
          <w:sz w:val="24"/>
          <w:szCs w:val="24"/>
        </w:rPr>
        <w:t>If the dental practice discharges to a POTW that has a pretreatment program, there may be a follow-up visit</w:t>
      </w:r>
      <w:r w:rsidR="003C19D4" w:rsidRPr="00AF00C2">
        <w:rPr>
          <w:rFonts w:ascii="Calibri" w:hAnsi="Calibri" w:cs="Calibri"/>
          <w:sz w:val="24"/>
          <w:szCs w:val="24"/>
        </w:rPr>
        <w:t xml:space="preserve"> with POTW staff</w:t>
      </w:r>
      <w:r w:rsidR="0018186B" w:rsidRPr="00AF00C2">
        <w:rPr>
          <w:rFonts w:ascii="Calibri" w:hAnsi="Calibri" w:cs="Calibri"/>
          <w:sz w:val="24"/>
          <w:szCs w:val="24"/>
        </w:rPr>
        <w:t xml:space="preserve"> to verify the information on the form</w:t>
      </w:r>
      <w:r w:rsidR="007F7BEB" w:rsidRPr="00AF00C2">
        <w:rPr>
          <w:rFonts w:ascii="Calibri" w:hAnsi="Calibri" w:cs="Calibri"/>
          <w:sz w:val="24"/>
          <w:szCs w:val="24"/>
        </w:rPr>
        <w:t>.</w:t>
      </w:r>
    </w:p>
    <w:p w:rsidR="008847C8" w:rsidRPr="00AF00C2" w:rsidRDefault="008847C8" w:rsidP="00725D25">
      <w:pPr>
        <w:spacing w:after="0" w:line="240" w:lineRule="auto"/>
        <w:jc w:val="left"/>
        <w:rPr>
          <w:rFonts w:ascii="Calibri" w:hAnsi="Calibri" w:cs="Calibri"/>
          <w:sz w:val="24"/>
          <w:szCs w:val="24"/>
        </w:rPr>
      </w:pPr>
    </w:p>
    <w:p w:rsidR="008847C8" w:rsidRPr="00AF00C2" w:rsidRDefault="008847C8" w:rsidP="00E429B6">
      <w:pPr>
        <w:pStyle w:val="Heading1"/>
        <w15:collapsed/>
        <w:rPr>
          <w:rFonts w:ascii="Calibri" w:hAnsi="Calibri" w:cs="Calibri"/>
          <w:b/>
        </w:rPr>
      </w:pPr>
      <w:r w:rsidRPr="00AF00C2">
        <w:rPr>
          <w:rFonts w:ascii="Calibri" w:hAnsi="Calibri" w:cs="Calibri"/>
          <w:b/>
        </w:rPr>
        <w:t>1</w:t>
      </w:r>
      <w:r w:rsidR="008B2F43" w:rsidRPr="00AF00C2">
        <w:rPr>
          <w:rFonts w:ascii="Calibri" w:hAnsi="Calibri" w:cs="Calibri"/>
          <w:b/>
        </w:rPr>
        <w:t>5</w:t>
      </w:r>
      <w:r w:rsidRPr="00AF00C2">
        <w:rPr>
          <w:rFonts w:ascii="Calibri" w:hAnsi="Calibri" w:cs="Calibri"/>
          <w:b/>
        </w:rPr>
        <w:t>.  Why is compliance with the dental rule through Virginia DEQ and not the ADA?</w:t>
      </w:r>
    </w:p>
    <w:p w:rsidR="00BC5762" w:rsidRPr="00AF00C2" w:rsidRDefault="007F7BEB" w:rsidP="00BC5762">
      <w:pPr>
        <w:spacing w:after="0" w:line="240" w:lineRule="auto"/>
        <w:jc w:val="left"/>
        <w:rPr>
          <w:rFonts w:ascii="Calibri" w:hAnsi="Calibri" w:cs="Calibri"/>
          <w:sz w:val="24"/>
          <w:szCs w:val="24"/>
        </w:rPr>
      </w:pPr>
      <w:r w:rsidRPr="00AF00C2">
        <w:rPr>
          <w:rFonts w:ascii="Calibri" w:hAnsi="Calibri" w:cs="Calibri"/>
          <w:sz w:val="24"/>
          <w:szCs w:val="24"/>
        </w:rPr>
        <w:t>DEQ is the state regulatory environmental agency</w:t>
      </w:r>
      <w:r w:rsidR="005061B8" w:rsidRPr="00AF00C2">
        <w:rPr>
          <w:rFonts w:ascii="Calibri" w:hAnsi="Calibri" w:cs="Calibri"/>
          <w:sz w:val="24"/>
          <w:szCs w:val="24"/>
        </w:rPr>
        <w:t xml:space="preserve">, whereas the American Dental Association (ADA) is a professional </w:t>
      </w:r>
      <w:r w:rsidR="00852429" w:rsidRPr="00AF00C2">
        <w:rPr>
          <w:rFonts w:ascii="Calibri" w:hAnsi="Calibri" w:cs="Calibri"/>
          <w:sz w:val="24"/>
          <w:szCs w:val="24"/>
        </w:rPr>
        <w:t xml:space="preserve">dental </w:t>
      </w:r>
      <w:r w:rsidR="005061B8" w:rsidRPr="00AF00C2">
        <w:rPr>
          <w:rFonts w:ascii="Calibri" w:hAnsi="Calibri" w:cs="Calibri"/>
          <w:sz w:val="24"/>
          <w:szCs w:val="24"/>
        </w:rPr>
        <w:t>membership association</w:t>
      </w:r>
      <w:r w:rsidRPr="00AF00C2">
        <w:rPr>
          <w:rFonts w:ascii="Calibri" w:hAnsi="Calibri" w:cs="Calibri"/>
          <w:sz w:val="24"/>
          <w:szCs w:val="24"/>
        </w:rPr>
        <w:t xml:space="preserve">. DEQ issues VPDES permits to wastewater treatment plants </w:t>
      </w:r>
      <w:r w:rsidR="00907E27" w:rsidRPr="00AF00C2">
        <w:rPr>
          <w:rFonts w:ascii="Calibri" w:hAnsi="Calibri" w:cs="Calibri"/>
          <w:sz w:val="24"/>
          <w:szCs w:val="24"/>
        </w:rPr>
        <w:t>t</w:t>
      </w:r>
      <w:r w:rsidR="00852414" w:rsidRPr="00AF00C2">
        <w:rPr>
          <w:rFonts w:ascii="Calibri" w:hAnsi="Calibri" w:cs="Calibri"/>
          <w:sz w:val="24"/>
          <w:szCs w:val="24"/>
        </w:rPr>
        <w:t>o</w:t>
      </w:r>
      <w:r w:rsidRPr="00AF00C2">
        <w:rPr>
          <w:rFonts w:ascii="Calibri" w:hAnsi="Calibri" w:cs="Calibri"/>
          <w:sz w:val="24"/>
          <w:szCs w:val="24"/>
        </w:rPr>
        <w:t xml:space="preserve"> control wh</w:t>
      </w:r>
      <w:r w:rsidR="00852414" w:rsidRPr="00AF00C2">
        <w:rPr>
          <w:rFonts w:ascii="Calibri" w:hAnsi="Calibri" w:cs="Calibri"/>
          <w:sz w:val="24"/>
          <w:szCs w:val="24"/>
        </w:rPr>
        <w:t xml:space="preserve">at they are able to discharge after treatment. POTWs receive flow from domestic sources (households and other sources of sanitary waste) and non-domestic sources </w:t>
      </w:r>
      <w:r w:rsidR="00907E27" w:rsidRPr="00AF00C2">
        <w:rPr>
          <w:rFonts w:ascii="Calibri" w:hAnsi="Calibri" w:cs="Calibri"/>
          <w:sz w:val="24"/>
          <w:szCs w:val="24"/>
        </w:rPr>
        <w:t>that</w:t>
      </w:r>
      <w:r w:rsidR="00852414" w:rsidRPr="00AF00C2">
        <w:rPr>
          <w:rFonts w:ascii="Calibri" w:hAnsi="Calibri" w:cs="Calibri"/>
          <w:sz w:val="24"/>
          <w:szCs w:val="24"/>
        </w:rPr>
        <w:t xml:space="preserve"> are grouped as </w:t>
      </w:r>
      <w:r w:rsidR="00907E27" w:rsidRPr="00AF00C2">
        <w:rPr>
          <w:rFonts w:ascii="Calibri" w:hAnsi="Calibri" w:cs="Calibri"/>
          <w:sz w:val="24"/>
          <w:szCs w:val="24"/>
        </w:rPr>
        <w:t>i</w:t>
      </w:r>
      <w:r w:rsidR="00852414" w:rsidRPr="00AF00C2">
        <w:rPr>
          <w:rFonts w:ascii="Calibri" w:hAnsi="Calibri" w:cs="Calibri"/>
          <w:sz w:val="24"/>
          <w:szCs w:val="24"/>
        </w:rPr>
        <w:t xml:space="preserve">ndustrial </w:t>
      </w:r>
      <w:r w:rsidR="00907E27" w:rsidRPr="00AF00C2">
        <w:rPr>
          <w:rFonts w:ascii="Calibri" w:hAnsi="Calibri" w:cs="Calibri"/>
          <w:sz w:val="24"/>
          <w:szCs w:val="24"/>
        </w:rPr>
        <w:t>u</w:t>
      </w:r>
      <w:r w:rsidR="00852414" w:rsidRPr="00AF00C2">
        <w:rPr>
          <w:rFonts w:ascii="Calibri" w:hAnsi="Calibri" w:cs="Calibri"/>
          <w:sz w:val="24"/>
          <w:szCs w:val="24"/>
        </w:rPr>
        <w:t>sers</w:t>
      </w:r>
      <w:r w:rsidR="001E42D7" w:rsidRPr="00AF00C2">
        <w:rPr>
          <w:rFonts w:ascii="Calibri" w:hAnsi="Calibri" w:cs="Calibri"/>
          <w:sz w:val="24"/>
          <w:szCs w:val="24"/>
        </w:rPr>
        <w:t xml:space="preserve">. Industrial </w:t>
      </w:r>
      <w:r w:rsidR="00907E27" w:rsidRPr="00AF00C2">
        <w:rPr>
          <w:rFonts w:ascii="Calibri" w:hAnsi="Calibri" w:cs="Calibri"/>
          <w:sz w:val="24"/>
          <w:szCs w:val="24"/>
        </w:rPr>
        <w:t>u</w:t>
      </w:r>
      <w:r w:rsidR="001E42D7" w:rsidRPr="00AF00C2">
        <w:rPr>
          <w:rFonts w:ascii="Calibri" w:hAnsi="Calibri" w:cs="Calibri"/>
          <w:sz w:val="24"/>
          <w:szCs w:val="24"/>
        </w:rPr>
        <w:t xml:space="preserve">sers include restaurants, </w:t>
      </w:r>
      <w:r w:rsidR="00F06A21" w:rsidRPr="00AF00C2">
        <w:rPr>
          <w:rFonts w:ascii="Calibri" w:hAnsi="Calibri" w:cs="Calibri"/>
          <w:sz w:val="24"/>
          <w:szCs w:val="24"/>
        </w:rPr>
        <w:t xml:space="preserve">vehicle repair </w:t>
      </w:r>
      <w:r w:rsidR="0096687C" w:rsidRPr="00AF00C2">
        <w:rPr>
          <w:rFonts w:ascii="Calibri" w:hAnsi="Calibri" w:cs="Calibri"/>
          <w:sz w:val="24"/>
          <w:szCs w:val="24"/>
        </w:rPr>
        <w:t xml:space="preserve">garages, shops, medical facilities, </w:t>
      </w:r>
      <w:r w:rsidR="00CA3423" w:rsidRPr="00AF00C2">
        <w:rPr>
          <w:rFonts w:ascii="Calibri" w:hAnsi="Calibri" w:cs="Calibri"/>
          <w:sz w:val="24"/>
          <w:szCs w:val="24"/>
        </w:rPr>
        <w:t xml:space="preserve">veterinarians, </w:t>
      </w:r>
      <w:r w:rsidR="0096687C" w:rsidRPr="00AF00C2">
        <w:rPr>
          <w:rFonts w:ascii="Calibri" w:hAnsi="Calibri" w:cs="Calibri"/>
          <w:sz w:val="24"/>
          <w:szCs w:val="24"/>
        </w:rPr>
        <w:t xml:space="preserve">dental practices, etc. Larger industrial users may be </w:t>
      </w:r>
      <w:r w:rsidR="00907E27" w:rsidRPr="00AF00C2">
        <w:rPr>
          <w:rFonts w:ascii="Calibri" w:hAnsi="Calibri" w:cs="Calibri"/>
          <w:sz w:val="24"/>
          <w:szCs w:val="24"/>
        </w:rPr>
        <w:t>s</w:t>
      </w:r>
      <w:r w:rsidR="0096687C" w:rsidRPr="00AF00C2">
        <w:rPr>
          <w:rFonts w:ascii="Calibri" w:hAnsi="Calibri" w:cs="Calibri"/>
          <w:sz w:val="24"/>
          <w:szCs w:val="24"/>
        </w:rPr>
        <w:t xml:space="preserve">ignificant </w:t>
      </w:r>
      <w:r w:rsidR="00907E27" w:rsidRPr="00AF00C2">
        <w:rPr>
          <w:rFonts w:ascii="Calibri" w:hAnsi="Calibri" w:cs="Calibri"/>
          <w:sz w:val="24"/>
          <w:szCs w:val="24"/>
        </w:rPr>
        <w:t>i</w:t>
      </w:r>
      <w:r w:rsidR="0096687C" w:rsidRPr="00AF00C2">
        <w:rPr>
          <w:rFonts w:ascii="Calibri" w:hAnsi="Calibri" w:cs="Calibri"/>
          <w:sz w:val="24"/>
          <w:szCs w:val="24"/>
        </w:rPr>
        <w:t xml:space="preserve">ndustrial </w:t>
      </w:r>
      <w:r w:rsidR="00907E27" w:rsidRPr="00AF00C2">
        <w:rPr>
          <w:rFonts w:ascii="Calibri" w:hAnsi="Calibri" w:cs="Calibri"/>
          <w:sz w:val="24"/>
          <w:szCs w:val="24"/>
        </w:rPr>
        <w:t>u</w:t>
      </w:r>
      <w:r w:rsidR="0096687C" w:rsidRPr="00AF00C2">
        <w:rPr>
          <w:rFonts w:ascii="Calibri" w:hAnsi="Calibri" w:cs="Calibri"/>
          <w:sz w:val="24"/>
          <w:szCs w:val="24"/>
        </w:rPr>
        <w:t>sers</w:t>
      </w:r>
      <w:r w:rsidR="00F06A21" w:rsidRPr="00AF00C2">
        <w:rPr>
          <w:rFonts w:ascii="Calibri" w:hAnsi="Calibri" w:cs="Calibri"/>
          <w:sz w:val="24"/>
          <w:szCs w:val="24"/>
        </w:rPr>
        <w:t xml:space="preserve"> based on the flow or pollutants in the discharge. </w:t>
      </w:r>
      <w:r w:rsidR="00CA3423" w:rsidRPr="00AF00C2">
        <w:rPr>
          <w:rFonts w:ascii="Calibri" w:hAnsi="Calibri" w:cs="Calibri"/>
          <w:sz w:val="24"/>
          <w:szCs w:val="24"/>
        </w:rPr>
        <w:t xml:space="preserve">The </w:t>
      </w:r>
      <w:r w:rsidR="00907E27" w:rsidRPr="00AF00C2">
        <w:rPr>
          <w:rFonts w:ascii="Calibri" w:hAnsi="Calibri" w:cs="Calibri"/>
          <w:sz w:val="24"/>
          <w:szCs w:val="24"/>
        </w:rPr>
        <w:t>d</w:t>
      </w:r>
      <w:r w:rsidR="00CA3423" w:rsidRPr="00AF00C2">
        <w:rPr>
          <w:rFonts w:ascii="Calibri" w:hAnsi="Calibri" w:cs="Calibri"/>
          <w:sz w:val="24"/>
          <w:szCs w:val="24"/>
        </w:rPr>
        <w:t xml:space="preserve">ental </w:t>
      </w:r>
      <w:r w:rsidR="00907E27" w:rsidRPr="00AF00C2">
        <w:rPr>
          <w:rFonts w:ascii="Calibri" w:hAnsi="Calibri" w:cs="Calibri"/>
          <w:sz w:val="24"/>
          <w:szCs w:val="24"/>
        </w:rPr>
        <w:t>r</w:t>
      </w:r>
      <w:r w:rsidR="00CA3423" w:rsidRPr="00AF00C2">
        <w:rPr>
          <w:rFonts w:ascii="Calibri" w:hAnsi="Calibri" w:cs="Calibri"/>
          <w:sz w:val="24"/>
          <w:szCs w:val="24"/>
        </w:rPr>
        <w:t xml:space="preserve">ule was developed by EPA to require a dental practice to remove mercury from the influent of a POTW, </w:t>
      </w:r>
      <w:r w:rsidR="002A228B" w:rsidRPr="00AF00C2">
        <w:rPr>
          <w:rFonts w:ascii="Calibri" w:hAnsi="Calibri" w:cs="Calibri"/>
          <w:sz w:val="24"/>
          <w:szCs w:val="24"/>
        </w:rPr>
        <w:t>so that it does</w:t>
      </w:r>
      <w:r w:rsidR="00907E27" w:rsidRPr="00AF00C2">
        <w:rPr>
          <w:rFonts w:ascii="Calibri" w:hAnsi="Calibri" w:cs="Calibri"/>
          <w:sz w:val="24"/>
          <w:szCs w:val="24"/>
        </w:rPr>
        <w:t xml:space="preserve"> </w:t>
      </w:r>
      <w:r w:rsidR="002A228B" w:rsidRPr="00AF00C2">
        <w:rPr>
          <w:rFonts w:ascii="Calibri" w:hAnsi="Calibri" w:cs="Calibri"/>
          <w:sz w:val="24"/>
          <w:szCs w:val="24"/>
        </w:rPr>
        <w:t>n</w:t>
      </w:r>
      <w:r w:rsidR="00907E27" w:rsidRPr="00AF00C2">
        <w:rPr>
          <w:rFonts w:ascii="Calibri" w:hAnsi="Calibri" w:cs="Calibri"/>
          <w:sz w:val="24"/>
          <w:szCs w:val="24"/>
        </w:rPr>
        <w:t>o</w:t>
      </w:r>
      <w:r w:rsidR="002A228B" w:rsidRPr="00AF00C2">
        <w:rPr>
          <w:rFonts w:ascii="Calibri" w:hAnsi="Calibri" w:cs="Calibri"/>
          <w:sz w:val="24"/>
          <w:szCs w:val="24"/>
        </w:rPr>
        <w:t>t continue to pass through the POTW to end up in either the effluent or sludge.</w:t>
      </w:r>
      <w:r w:rsidR="005B1B3D" w:rsidRPr="00AF00C2">
        <w:rPr>
          <w:rFonts w:ascii="Calibri" w:hAnsi="Calibri" w:cs="Calibri"/>
          <w:sz w:val="24"/>
          <w:szCs w:val="24"/>
        </w:rPr>
        <w:t xml:space="preserve"> </w:t>
      </w:r>
    </w:p>
    <w:p w:rsidR="00BC5762" w:rsidRPr="00AF00C2" w:rsidRDefault="00BC5762" w:rsidP="00E429B6">
      <w:pPr>
        <w:pStyle w:val="Heading1"/>
        <w15:collapsed/>
        <w:rPr>
          <w:rFonts w:ascii="Calibri" w:hAnsi="Calibri" w:cs="Calibri"/>
          <w:b/>
        </w:rPr>
      </w:pPr>
      <w:r w:rsidRPr="00AF00C2">
        <w:rPr>
          <w:rFonts w:ascii="Calibri" w:hAnsi="Calibri" w:cs="Calibri"/>
          <w:b/>
        </w:rPr>
        <w:t>1</w:t>
      </w:r>
      <w:r w:rsidR="008B2F43" w:rsidRPr="00AF00C2">
        <w:rPr>
          <w:rFonts w:ascii="Calibri" w:hAnsi="Calibri" w:cs="Calibri"/>
          <w:b/>
        </w:rPr>
        <w:t>6</w:t>
      </w:r>
      <w:r w:rsidRPr="00AF00C2">
        <w:rPr>
          <w:rFonts w:ascii="Calibri" w:hAnsi="Calibri" w:cs="Calibri"/>
          <w:b/>
        </w:rPr>
        <w:t>.  How long do I have to keep that form?</w:t>
      </w:r>
    </w:p>
    <w:p w:rsidR="00BC5762" w:rsidRPr="00AF00C2" w:rsidRDefault="00490FD3" w:rsidP="00BC5762">
      <w:pPr>
        <w:spacing w:after="0" w:line="240" w:lineRule="auto"/>
        <w:jc w:val="left"/>
        <w:rPr>
          <w:rFonts w:ascii="Calibri" w:hAnsi="Calibri" w:cs="Calibri"/>
          <w:sz w:val="24"/>
          <w:szCs w:val="24"/>
        </w:rPr>
      </w:pPr>
      <w:r w:rsidRPr="00AF00C2">
        <w:rPr>
          <w:rFonts w:ascii="Calibri" w:hAnsi="Calibri" w:cs="Calibri"/>
          <w:sz w:val="24"/>
          <w:szCs w:val="24"/>
        </w:rPr>
        <w:t xml:space="preserve">The Virginia Dental Rule Compliance Form should be maintained on site as long as the </w:t>
      </w:r>
      <w:r w:rsidR="00907E27" w:rsidRPr="00AF00C2">
        <w:rPr>
          <w:rFonts w:ascii="Calibri" w:hAnsi="Calibri" w:cs="Calibri"/>
          <w:sz w:val="24"/>
          <w:szCs w:val="24"/>
        </w:rPr>
        <w:t>d</w:t>
      </w:r>
      <w:r w:rsidRPr="00AF00C2">
        <w:rPr>
          <w:rFonts w:ascii="Calibri" w:hAnsi="Calibri" w:cs="Calibri"/>
          <w:sz w:val="24"/>
          <w:szCs w:val="24"/>
        </w:rPr>
        <w:t xml:space="preserve">ental </w:t>
      </w:r>
      <w:r w:rsidR="00907E27" w:rsidRPr="00AF00C2">
        <w:rPr>
          <w:rFonts w:ascii="Calibri" w:hAnsi="Calibri" w:cs="Calibri"/>
          <w:sz w:val="24"/>
          <w:szCs w:val="24"/>
        </w:rPr>
        <w:t>d</w:t>
      </w:r>
      <w:r w:rsidRPr="00AF00C2">
        <w:rPr>
          <w:rFonts w:ascii="Calibri" w:hAnsi="Calibri" w:cs="Calibri"/>
          <w:sz w:val="24"/>
          <w:szCs w:val="24"/>
        </w:rPr>
        <w:t>ischarger is in operation or ownership is transf</w:t>
      </w:r>
      <w:r w:rsidR="00907E27" w:rsidRPr="00AF00C2">
        <w:rPr>
          <w:rFonts w:ascii="Calibri" w:hAnsi="Calibri" w:cs="Calibri"/>
          <w:sz w:val="24"/>
          <w:szCs w:val="24"/>
        </w:rPr>
        <w:t xml:space="preserve">erred. </w:t>
      </w:r>
      <w:r w:rsidRPr="00AF00C2">
        <w:rPr>
          <w:rFonts w:ascii="Calibri" w:hAnsi="Calibri" w:cs="Calibri"/>
          <w:sz w:val="24"/>
          <w:szCs w:val="24"/>
        </w:rPr>
        <w:t xml:space="preserve">The information on the form should reflect current ownership of the </w:t>
      </w:r>
      <w:r w:rsidR="00907E27" w:rsidRPr="00AF00C2">
        <w:rPr>
          <w:rFonts w:ascii="Calibri" w:hAnsi="Calibri" w:cs="Calibri"/>
          <w:sz w:val="24"/>
          <w:szCs w:val="24"/>
        </w:rPr>
        <w:t>d</w:t>
      </w:r>
      <w:r w:rsidRPr="00AF00C2">
        <w:rPr>
          <w:rFonts w:ascii="Calibri" w:hAnsi="Calibri" w:cs="Calibri"/>
          <w:sz w:val="24"/>
          <w:szCs w:val="24"/>
        </w:rPr>
        <w:t xml:space="preserve">ental </w:t>
      </w:r>
      <w:r w:rsidR="00907E27" w:rsidRPr="00AF00C2">
        <w:rPr>
          <w:rFonts w:ascii="Calibri" w:hAnsi="Calibri" w:cs="Calibri"/>
          <w:sz w:val="24"/>
          <w:szCs w:val="24"/>
        </w:rPr>
        <w:t>d</w:t>
      </w:r>
      <w:r w:rsidRPr="00AF00C2">
        <w:rPr>
          <w:rFonts w:ascii="Calibri" w:hAnsi="Calibri" w:cs="Calibri"/>
          <w:sz w:val="24"/>
          <w:szCs w:val="24"/>
        </w:rPr>
        <w:t xml:space="preserve">ischarger, and current </w:t>
      </w:r>
      <w:r w:rsidR="003D64CA" w:rsidRPr="00AF00C2">
        <w:rPr>
          <w:rFonts w:ascii="Calibri" w:hAnsi="Calibri" w:cs="Calibri"/>
          <w:sz w:val="24"/>
          <w:szCs w:val="24"/>
        </w:rPr>
        <w:t xml:space="preserve">descriptions of the </w:t>
      </w:r>
      <w:r w:rsidRPr="00AF00C2">
        <w:rPr>
          <w:rFonts w:ascii="Calibri" w:hAnsi="Calibri" w:cs="Calibri"/>
          <w:sz w:val="24"/>
          <w:szCs w:val="24"/>
        </w:rPr>
        <w:t>amalgam separators or other amalgam removal devices. The form should be made available in physical (hard copy) or electronic form for inspection and review by POTW staff or DEQ</w:t>
      </w:r>
      <w:r w:rsidR="00725D25" w:rsidRPr="00AF00C2">
        <w:rPr>
          <w:rFonts w:ascii="Calibri" w:hAnsi="Calibri" w:cs="Calibri"/>
          <w:sz w:val="24"/>
          <w:szCs w:val="24"/>
        </w:rPr>
        <w:t xml:space="preserve"> upon request</w:t>
      </w:r>
      <w:r w:rsidRPr="00AF00C2">
        <w:rPr>
          <w:rFonts w:ascii="Calibri" w:eastAsia="Times New Roman" w:hAnsi="Calibri" w:cs="Calibri"/>
          <w:sz w:val="24"/>
          <w:szCs w:val="24"/>
        </w:rPr>
        <w:t>.</w:t>
      </w:r>
    </w:p>
    <w:p w:rsidR="00BC5762" w:rsidRPr="00AF00C2" w:rsidRDefault="00BC5762" w:rsidP="00BC5762">
      <w:pPr>
        <w:spacing w:after="0" w:line="240" w:lineRule="auto"/>
        <w:jc w:val="left"/>
        <w:rPr>
          <w:rFonts w:ascii="Calibri" w:hAnsi="Calibri" w:cs="Calibri"/>
          <w:sz w:val="24"/>
          <w:szCs w:val="24"/>
        </w:rPr>
      </w:pPr>
    </w:p>
    <w:p w:rsidR="00BC5762" w:rsidRPr="00AF00C2" w:rsidRDefault="00BC5762" w:rsidP="00E429B6">
      <w:pPr>
        <w:pStyle w:val="Heading1"/>
        <w15:collapsed/>
        <w:rPr>
          <w:rFonts w:ascii="Calibri" w:hAnsi="Calibri" w:cs="Calibri"/>
          <w:b/>
        </w:rPr>
      </w:pPr>
      <w:r w:rsidRPr="00AF00C2">
        <w:rPr>
          <w:rFonts w:ascii="Calibri" w:hAnsi="Calibri" w:cs="Calibri"/>
          <w:b/>
        </w:rPr>
        <w:t>1</w:t>
      </w:r>
      <w:r w:rsidR="008B2F43" w:rsidRPr="00AF00C2">
        <w:rPr>
          <w:rFonts w:ascii="Calibri" w:hAnsi="Calibri" w:cs="Calibri"/>
          <w:b/>
        </w:rPr>
        <w:t>7</w:t>
      </w:r>
      <w:r w:rsidRPr="00AF00C2">
        <w:rPr>
          <w:rFonts w:ascii="Calibri" w:hAnsi="Calibri" w:cs="Calibri"/>
          <w:b/>
        </w:rPr>
        <w:t>. How long do I have to keep the historical maintenance records for the separator?</w:t>
      </w:r>
    </w:p>
    <w:p w:rsidR="004E54C7" w:rsidRDefault="004E54C7" w:rsidP="00BC5762">
      <w:pPr>
        <w:spacing w:after="0" w:line="240" w:lineRule="auto"/>
        <w:jc w:val="left"/>
        <w:rPr>
          <w:rFonts w:ascii="Calibri" w:hAnsi="Calibri" w:cs="Calibri"/>
          <w:sz w:val="24"/>
          <w:szCs w:val="24"/>
        </w:rPr>
      </w:pPr>
    </w:p>
    <w:p w:rsidR="0088662C" w:rsidRPr="00AF00C2" w:rsidRDefault="0088662C" w:rsidP="00BC5762">
      <w:pPr>
        <w:spacing w:after="0" w:line="240" w:lineRule="auto"/>
        <w:jc w:val="left"/>
        <w:rPr>
          <w:rFonts w:ascii="Calibri" w:hAnsi="Calibri" w:cs="Calibri"/>
          <w:sz w:val="24"/>
          <w:szCs w:val="24"/>
        </w:rPr>
      </w:pPr>
      <w:r w:rsidRPr="00AF00C2">
        <w:rPr>
          <w:rFonts w:ascii="Calibri" w:hAnsi="Calibri" w:cs="Calibri"/>
          <w:sz w:val="24"/>
          <w:szCs w:val="24"/>
        </w:rPr>
        <w:t xml:space="preserve">The </w:t>
      </w:r>
      <w:r w:rsidR="00907E27" w:rsidRPr="00AF00C2">
        <w:rPr>
          <w:rFonts w:ascii="Calibri" w:hAnsi="Calibri" w:cs="Calibri"/>
          <w:sz w:val="24"/>
          <w:szCs w:val="24"/>
        </w:rPr>
        <w:t>d</w:t>
      </w:r>
      <w:r w:rsidRPr="00AF00C2">
        <w:rPr>
          <w:rFonts w:ascii="Calibri" w:hAnsi="Calibri" w:cs="Calibri"/>
          <w:sz w:val="24"/>
          <w:szCs w:val="24"/>
        </w:rPr>
        <w:t xml:space="preserve">ental </w:t>
      </w:r>
      <w:r w:rsidR="00907E27" w:rsidRPr="00AF00C2">
        <w:rPr>
          <w:rFonts w:ascii="Calibri" w:hAnsi="Calibri" w:cs="Calibri"/>
          <w:sz w:val="24"/>
          <w:szCs w:val="24"/>
        </w:rPr>
        <w:t>r</w:t>
      </w:r>
      <w:r w:rsidRPr="00AF00C2">
        <w:rPr>
          <w:rFonts w:ascii="Calibri" w:hAnsi="Calibri" w:cs="Calibri"/>
          <w:sz w:val="24"/>
          <w:szCs w:val="24"/>
        </w:rPr>
        <w:t xml:space="preserve">ule specifies a minimum of </w:t>
      </w:r>
      <w:r w:rsidR="00907E27" w:rsidRPr="00AF00C2">
        <w:rPr>
          <w:rFonts w:ascii="Calibri" w:hAnsi="Calibri" w:cs="Calibri"/>
          <w:sz w:val="24"/>
          <w:szCs w:val="24"/>
        </w:rPr>
        <w:t>three</w:t>
      </w:r>
      <w:r w:rsidRPr="00AF00C2">
        <w:rPr>
          <w:rFonts w:ascii="Calibri" w:hAnsi="Calibri" w:cs="Calibri"/>
          <w:sz w:val="24"/>
          <w:szCs w:val="24"/>
        </w:rPr>
        <w:t xml:space="preserve"> years </w:t>
      </w:r>
      <w:r w:rsidR="00907E27" w:rsidRPr="00AF00C2">
        <w:rPr>
          <w:rFonts w:ascii="Calibri" w:hAnsi="Calibri" w:cs="Calibri"/>
          <w:sz w:val="24"/>
          <w:szCs w:val="24"/>
        </w:rPr>
        <w:t>during which</w:t>
      </w:r>
      <w:r w:rsidRPr="00AF00C2">
        <w:rPr>
          <w:rFonts w:ascii="Calibri" w:hAnsi="Calibri" w:cs="Calibri"/>
          <w:sz w:val="24"/>
          <w:szCs w:val="24"/>
        </w:rPr>
        <w:t xml:space="preserve"> these records should be maintained</w:t>
      </w:r>
      <w:r w:rsidR="00725D25" w:rsidRPr="00AF00C2">
        <w:rPr>
          <w:rFonts w:ascii="Calibri" w:hAnsi="Calibri" w:cs="Calibri"/>
          <w:sz w:val="24"/>
          <w:szCs w:val="24"/>
        </w:rPr>
        <w:t>:</w:t>
      </w:r>
      <w:r w:rsidRPr="00AF00C2">
        <w:rPr>
          <w:rFonts w:ascii="Calibri" w:hAnsi="Calibri" w:cs="Calibri"/>
          <w:sz w:val="24"/>
          <w:szCs w:val="24"/>
        </w:rPr>
        <w:t xml:space="preserve">  </w:t>
      </w:r>
    </w:p>
    <w:p w:rsidR="0088662C" w:rsidRPr="00AF00C2" w:rsidRDefault="0088662C" w:rsidP="004E54C7">
      <w:pPr>
        <w:pStyle w:val="ListParagraph"/>
        <w:numPr>
          <w:ilvl w:val="0"/>
          <w:numId w:val="24"/>
        </w:numPr>
        <w:spacing w:after="120" w:line="240" w:lineRule="auto"/>
        <w:contextualSpacing w:val="0"/>
        <w:jc w:val="left"/>
        <w:rPr>
          <w:rFonts w:ascii="Calibri" w:eastAsia="Times New Roman" w:hAnsi="Calibri" w:cs="Calibri"/>
          <w:sz w:val="24"/>
          <w:szCs w:val="24"/>
        </w:rPr>
      </w:pPr>
      <w:r w:rsidRPr="00AF00C2">
        <w:rPr>
          <w:rFonts w:ascii="Calibri" w:eastAsia="Times New Roman" w:hAnsi="Calibri" w:cs="Calibri"/>
          <w:sz w:val="24"/>
          <w:szCs w:val="24"/>
        </w:rPr>
        <w:t>Documentation of the date, person(s) conducting the inspection, and results of each inspection of the amalgam separator(s) or equivalent device(s), and a summary of follow-up actions, if needed.</w:t>
      </w:r>
    </w:p>
    <w:p w:rsidR="0088662C" w:rsidRPr="00AF00C2" w:rsidRDefault="0088662C" w:rsidP="004E54C7">
      <w:pPr>
        <w:pStyle w:val="ListParagraph"/>
        <w:numPr>
          <w:ilvl w:val="0"/>
          <w:numId w:val="24"/>
        </w:numPr>
        <w:spacing w:after="120" w:line="240" w:lineRule="auto"/>
        <w:contextualSpacing w:val="0"/>
        <w:jc w:val="left"/>
        <w:rPr>
          <w:rFonts w:ascii="Calibri" w:eastAsia="Times New Roman" w:hAnsi="Calibri" w:cs="Calibri"/>
          <w:sz w:val="24"/>
          <w:szCs w:val="24"/>
        </w:rPr>
      </w:pPr>
      <w:r w:rsidRPr="00AF00C2">
        <w:rPr>
          <w:rFonts w:ascii="Calibri" w:eastAsia="Times New Roman" w:hAnsi="Calibri" w:cs="Calibri"/>
          <w:sz w:val="24"/>
          <w:szCs w:val="24"/>
        </w:rPr>
        <w:t>Documentation of amalgam retaining container or equivalent container replacement (including the date, as applicable).</w:t>
      </w:r>
    </w:p>
    <w:p w:rsidR="0088662C" w:rsidRPr="00AF00C2" w:rsidRDefault="0088662C" w:rsidP="004E54C7">
      <w:pPr>
        <w:pStyle w:val="ListParagraph"/>
        <w:numPr>
          <w:ilvl w:val="0"/>
          <w:numId w:val="24"/>
        </w:numPr>
        <w:spacing w:after="120" w:line="240" w:lineRule="auto"/>
        <w:contextualSpacing w:val="0"/>
        <w:jc w:val="left"/>
        <w:rPr>
          <w:rFonts w:ascii="Calibri" w:eastAsia="Times New Roman" w:hAnsi="Calibri" w:cs="Calibri"/>
          <w:sz w:val="24"/>
          <w:szCs w:val="24"/>
        </w:rPr>
      </w:pPr>
      <w:r w:rsidRPr="00AF00C2">
        <w:rPr>
          <w:rFonts w:ascii="Calibri" w:eastAsia="Times New Roman" w:hAnsi="Calibri" w:cs="Calibri"/>
          <w:sz w:val="24"/>
          <w:szCs w:val="24"/>
        </w:rPr>
        <w:t>Documentation of all dates that collected dental amalgam is picked up or shipped for proper disposal in accordance with 40 CFR 261.5(g)(3), and the name of the permitted or licensed treatment, storage or disposal facility receiving the amalgam retaining containers.</w:t>
      </w:r>
    </w:p>
    <w:p w:rsidR="0088662C" w:rsidRPr="00AF00C2" w:rsidRDefault="0088662C" w:rsidP="004E54C7">
      <w:pPr>
        <w:pStyle w:val="ListParagraph"/>
        <w:numPr>
          <w:ilvl w:val="0"/>
          <w:numId w:val="24"/>
        </w:numPr>
        <w:spacing w:after="120" w:line="240" w:lineRule="auto"/>
        <w:contextualSpacing w:val="0"/>
        <w:jc w:val="left"/>
        <w:rPr>
          <w:rFonts w:ascii="Calibri" w:eastAsia="Times New Roman" w:hAnsi="Calibri" w:cs="Calibri"/>
          <w:sz w:val="24"/>
          <w:szCs w:val="24"/>
        </w:rPr>
      </w:pPr>
      <w:r w:rsidRPr="00AF00C2">
        <w:rPr>
          <w:rFonts w:ascii="Calibri" w:eastAsia="Times New Roman" w:hAnsi="Calibri" w:cs="Calibri"/>
          <w:sz w:val="24"/>
          <w:szCs w:val="24"/>
        </w:rPr>
        <w:t>Documentation of any repair or replacement of an amalgam separator or equivalent device, including the date, person(s) making the repair or replacement, and a description of the repair or replacement (including make and model).</w:t>
      </w:r>
    </w:p>
    <w:p w:rsidR="00BC5762" w:rsidRPr="00AF00C2" w:rsidRDefault="0088662C" w:rsidP="004E54C7">
      <w:pPr>
        <w:pStyle w:val="ListParagraph"/>
        <w:numPr>
          <w:ilvl w:val="0"/>
          <w:numId w:val="24"/>
        </w:numPr>
        <w:spacing w:after="120" w:line="240" w:lineRule="auto"/>
        <w:contextualSpacing w:val="0"/>
        <w:jc w:val="left"/>
        <w:rPr>
          <w:rFonts w:ascii="Calibri" w:hAnsi="Calibri" w:cs="Calibri"/>
          <w:sz w:val="24"/>
          <w:szCs w:val="24"/>
          <w:u w:val="single"/>
        </w:rPr>
      </w:pPr>
      <w:r w:rsidRPr="00AF00C2">
        <w:rPr>
          <w:rFonts w:ascii="Calibri" w:eastAsia="Times New Roman" w:hAnsi="Calibri" w:cs="Calibri"/>
          <w:sz w:val="24"/>
          <w:szCs w:val="24"/>
        </w:rPr>
        <w:t>Dischargers or an agent or representative of the dental discharger must maintain and make available for inspection in either physical or electronic form the manufacturer</w:t>
      </w:r>
      <w:r w:rsidR="00FD0620">
        <w:rPr>
          <w:rFonts w:ascii="Calibri" w:eastAsia="Times New Roman" w:hAnsi="Calibri" w:cs="Calibri"/>
          <w:sz w:val="24"/>
          <w:szCs w:val="24"/>
        </w:rPr>
        <w:t>’</w:t>
      </w:r>
      <w:r w:rsidRPr="00AF00C2">
        <w:rPr>
          <w:rFonts w:ascii="Calibri" w:eastAsia="Times New Roman" w:hAnsi="Calibri" w:cs="Calibri"/>
          <w:sz w:val="24"/>
          <w:szCs w:val="24"/>
        </w:rPr>
        <w:t>s operating manual for the current device.</w:t>
      </w:r>
    </w:p>
    <w:p w:rsidR="00BC5762" w:rsidRPr="00AF00C2" w:rsidRDefault="00BC5762" w:rsidP="00BC5762">
      <w:pPr>
        <w:spacing w:after="0" w:line="240" w:lineRule="auto"/>
        <w:jc w:val="left"/>
        <w:rPr>
          <w:rFonts w:ascii="Calibri" w:hAnsi="Calibri" w:cs="Calibri"/>
        </w:rPr>
      </w:pPr>
    </w:p>
    <w:p w:rsidR="00BC5762" w:rsidRPr="00AF00C2" w:rsidRDefault="00BC5762" w:rsidP="00E429B6">
      <w:pPr>
        <w:pStyle w:val="Heading1"/>
        <w15:collapsed/>
        <w:rPr>
          <w:rFonts w:ascii="Calibri" w:hAnsi="Calibri" w:cs="Calibri"/>
          <w:b/>
        </w:rPr>
      </w:pPr>
      <w:r w:rsidRPr="00AF00C2">
        <w:rPr>
          <w:rFonts w:ascii="Calibri" w:hAnsi="Calibri" w:cs="Calibri"/>
          <w:b/>
        </w:rPr>
        <w:t>1</w:t>
      </w:r>
      <w:r w:rsidR="008B2F43" w:rsidRPr="00AF00C2">
        <w:rPr>
          <w:rFonts w:ascii="Calibri" w:hAnsi="Calibri" w:cs="Calibri"/>
          <w:b/>
        </w:rPr>
        <w:t>8</w:t>
      </w:r>
      <w:r w:rsidRPr="00AF00C2">
        <w:rPr>
          <w:rFonts w:ascii="Calibri" w:hAnsi="Calibri" w:cs="Calibri"/>
          <w:b/>
        </w:rPr>
        <w:t>.  How do I know that an amalgam separator is compliant with ISO 11143 (2008)?</w:t>
      </w:r>
    </w:p>
    <w:p w:rsidR="00423911" w:rsidRPr="00AF00C2" w:rsidRDefault="007E3C8B" w:rsidP="003B7941">
      <w:pPr>
        <w:spacing w:after="0" w:line="240" w:lineRule="auto"/>
        <w:jc w:val="left"/>
        <w:rPr>
          <w:rStyle w:val="Hyperlink"/>
          <w:rFonts w:ascii="Calibri" w:hAnsi="Calibri" w:cs="Calibri"/>
          <w:color w:val="2418BE"/>
          <w:sz w:val="24"/>
          <w:szCs w:val="24"/>
        </w:rPr>
      </w:pPr>
      <w:hyperlink r:id="rId19" w:history="1">
        <w:r w:rsidR="00BE69E3">
          <w:rPr>
            <w:rStyle w:val="Hyperlink"/>
            <w:rFonts w:ascii="Calibri" w:hAnsi="Calibri" w:cs="Calibri"/>
            <w:color w:val="2418BE"/>
            <w:sz w:val="24"/>
            <w:szCs w:val="24"/>
          </w:rPr>
          <w:t>ADA Help on Amalgam Recycling Compliance, Best Practices</w:t>
        </w:r>
      </w:hyperlink>
    </w:p>
    <w:p w:rsidR="00747FE3" w:rsidRPr="00AF00C2" w:rsidRDefault="00747FE3" w:rsidP="003B7941">
      <w:pPr>
        <w:spacing w:after="0" w:line="240" w:lineRule="auto"/>
        <w:rPr>
          <w:rFonts w:ascii="Calibri" w:hAnsi="Calibri" w:cs="Calibri"/>
          <w:sz w:val="24"/>
          <w:szCs w:val="24"/>
        </w:rPr>
      </w:pPr>
    </w:p>
    <w:p w:rsidR="00423911" w:rsidRPr="00AF00C2" w:rsidRDefault="00423911" w:rsidP="003B7941">
      <w:pPr>
        <w:spacing w:after="0" w:line="240" w:lineRule="auto"/>
        <w:rPr>
          <w:rFonts w:ascii="Calibri" w:hAnsi="Calibri" w:cs="Calibri"/>
          <w:sz w:val="24"/>
          <w:szCs w:val="24"/>
          <w:lang w:val="en"/>
        </w:rPr>
      </w:pPr>
      <w:r w:rsidRPr="00AF00C2">
        <w:rPr>
          <w:rFonts w:ascii="Calibri" w:hAnsi="Calibri" w:cs="Calibri"/>
          <w:sz w:val="24"/>
          <w:szCs w:val="24"/>
          <w:lang w:val="en"/>
        </w:rPr>
        <w:t xml:space="preserve">The ADA does not maintain a list of compliant units or manufacturers. However, ADA Business Resources does have an endorsed relationship with HealthFirst that gives members a 33 percent discount on an amalgam recovery system compliant with this regulation. Contact HealthFirst at </w:t>
      </w:r>
      <w:hyperlink r:id="rId20" w:tgtFrame="_blank" w:history="1">
        <w:r w:rsidRPr="00AF00C2">
          <w:rPr>
            <w:rFonts w:ascii="Calibri" w:hAnsi="Calibri" w:cs="Calibri"/>
            <w:sz w:val="24"/>
            <w:szCs w:val="24"/>
            <w:lang w:val="en"/>
          </w:rPr>
          <w:t>1-888-963-6787</w:t>
        </w:r>
      </w:hyperlink>
      <w:r w:rsidRPr="00AF00C2">
        <w:rPr>
          <w:rFonts w:ascii="Calibri" w:hAnsi="Calibri" w:cs="Calibri"/>
          <w:sz w:val="24"/>
          <w:szCs w:val="24"/>
          <w:lang w:val="en"/>
        </w:rPr>
        <w:t>.</w:t>
      </w:r>
    </w:p>
    <w:p w:rsidR="00396352" w:rsidRPr="00AF00C2" w:rsidRDefault="00396352" w:rsidP="003B7941">
      <w:pPr>
        <w:spacing w:after="0" w:line="240" w:lineRule="auto"/>
        <w:rPr>
          <w:rFonts w:ascii="Calibri" w:hAnsi="Calibri" w:cs="Calibri"/>
          <w:sz w:val="24"/>
          <w:szCs w:val="24"/>
          <w:lang w:val="en"/>
        </w:rPr>
      </w:pPr>
    </w:p>
    <w:p w:rsidR="00396352" w:rsidRDefault="00396352" w:rsidP="003B7941">
      <w:pPr>
        <w:spacing w:after="0"/>
        <w:rPr>
          <w:rFonts w:ascii="Calibri" w:hAnsi="Calibri" w:cs="Calibri"/>
          <w:sz w:val="24"/>
          <w:szCs w:val="24"/>
        </w:rPr>
      </w:pPr>
      <w:r w:rsidRPr="00AF00C2">
        <w:rPr>
          <w:rFonts w:ascii="Calibri" w:hAnsi="Calibri" w:cs="Calibri"/>
          <w:sz w:val="24"/>
          <w:szCs w:val="24"/>
        </w:rPr>
        <w:t xml:space="preserve">The manufacturer should provide a copy of the one-page test report for testing done after </w:t>
      </w:r>
      <w:r w:rsidR="00907E27" w:rsidRPr="00AF00C2">
        <w:rPr>
          <w:rFonts w:ascii="Calibri" w:hAnsi="Calibri" w:cs="Calibri"/>
          <w:sz w:val="24"/>
          <w:szCs w:val="24"/>
        </w:rPr>
        <w:t xml:space="preserve">December 1, </w:t>
      </w:r>
      <w:r w:rsidRPr="00AF00C2">
        <w:rPr>
          <w:rFonts w:ascii="Calibri" w:hAnsi="Calibri" w:cs="Calibri"/>
          <w:sz w:val="24"/>
          <w:szCs w:val="24"/>
        </w:rPr>
        <w:t>1999</w:t>
      </w:r>
      <w:r w:rsidR="00907E27" w:rsidRPr="00AF00C2">
        <w:rPr>
          <w:rFonts w:ascii="Calibri" w:hAnsi="Calibri" w:cs="Calibri"/>
          <w:sz w:val="24"/>
          <w:szCs w:val="24"/>
        </w:rPr>
        <w:t>,</w:t>
      </w:r>
      <w:r w:rsidRPr="00AF00C2">
        <w:rPr>
          <w:rFonts w:ascii="Calibri" w:hAnsi="Calibri" w:cs="Calibri"/>
          <w:sz w:val="24"/>
          <w:szCs w:val="24"/>
        </w:rPr>
        <w:t xml:space="preserve"> upon request.</w:t>
      </w:r>
      <w:r w:rsidR="00907E27" w:rsidRPr="00AF00C2">
        <w:rPr>
          <w:rFonts w:ascii="Calibri" w:hAnsi="Calibri" w:cs="Calibri"/>
          <w:sz w:val="24"/>
          <w:szCs w:val="24"/>
        </w:rPr>
        <w:t xml:space="preserve"> </w:t>
      </w:r>
      <w:r w:rsidRPr="00AF00C2">
        <w:rPr>
          <w:rFonts w:ascii="Calibri" w:hAnsi="Calibri" w:cs="Calibri"/>
          <w:sz w:val="24"/>
          <w:szCs w:val="24"/>
        </w:rPr>
        <w:t>More information on ISO 11143:2008 can be found here:</w:t>
      </w:r>
    </w:p>
    <w:p w:rsidR="00BE69E3" w:rsidRDefault="00BE69E3" w:rsidP="00BE69E3">
      <w:pPr>
        <w:spacing w:after="0" w:line="240" w:lineRule="auto"/>
        <w:rPr>
          <w:rFonts w:ascii="Calibri" w:hAnsi="Calibri" w:cs="Calibri"/>
          <w:sz w:val="24"/>
          <w:szCs w:val="24"/>
        </w:rPr>
      </w:pPr>
      <w:r w:rsidRPr="00AF00C2">
        <w:rPr>
          <w:rFonts w:ascii="Calibri" w:hAnsi="Calibri" w:cs="Calibri"/>
          <w:sz w:val="24"/>
          <w:szCs w:val="24"/>
        </w:rPr>
        <w:t>Here are links to the ISO standard:</w:t>
      </w:r>
    </w:p>
    <w:p w:rsidR="00BE69E3" w:rsidRPr="00AF00C2" w:rsidRDefault="00BE69E3" w:rsidP="00BE69E3">
      <w:pPr>
        <w:spacing w:after="0" w:line="240" w:lineRule="auto"/>
        <w:rPr>
          <w:rFonts w:ascii="Calibri" w:hAnsi="Calibri" w:cs="Calibri"/>
          <w:sz w:val="24"/>
          <w:szCs w:val="24"/>
        </w:rPr>
      </w:pPr>
    </w:p>
    <w:p w:rsidR="00BE69E3" w:rsidRPr="00AC56E1" w:rsidRDefault="007E3C8B" w:rsidP="00BE69E3">
      <w:pPr>
        <w:pStyle w:val="ListParagraph"/>
        <w:numPr>
          <w:ilvl w:val="0"/>
          <w:numId w:val="31"/>
        </w:numPr>
        <w:spacing w:after="0" w:line="240" w:lineRule="auto"/>
        <w:rPr>
          <w:rFonts w:ascii="Calibri" w:hAnsi="Calibri" w:cs="Calibri"/>
          <w:color w:val="2418BE"/>
          <w:sz w:val="24"/>
          <w:szCs w:val="24"/>
        </w:rPr>
      </w:pPr>
      <w:hyperlink r:id="rId21" w:history="1">
        <w:r w:rsidR="00BE69E3">
          <w:rPr>
            <w:rStyle w:val="Hyperlink"/>
            <w:rFonts w:ascii="Calibri" w:hAnsi="Calibri" w:cs="Calibri"/>
            <w:color w:val="2418BE"/>
            <w:sz w:val="24"/>
            <w:szCs w:val="24"/>
          </w:rPr>
          <w:t>International Organization for Standardization (ISO) 11143:2008 Dentistry - Amalgam Separators</w:t>
        </w:r>
      </w:hyperlink>
    </w:p>
    <w:p w:rsidR="00BE69E3" w:rsidRPr="00AC56E1" w:rsidRDefault="007E3C8B" w:rsidP="00BE69E3">
      <w:pPr>
        <w:pStyle w:val="ListParagraph"/>
        <w:numPr>
          <w:ilvl w:val="0"/>
          <w:numId w:val="31"/>
        </w:numPr>
        <w:spacing w:after="0" w:line="240" w:lineRule="auto"/>
        <w:rPr>
          <w:rFonts w:ascii="Calibri" w:hAnsi="Calibri" w:cs="Calibri"/>
          <w:sz w:val="24"/>
          <w:szCs w:val="24"/>
        </w:rPr>
      </w:pPr>
      <w:hyperlink r:id="rId22" w:anchor="iso:std:iso:11143:ed-2:v1:en" w:history="1">
        <w:r w:rsidR="00BE69E3">
          <w:rPr>
            <w:rStyle w:val="Hyperlink"/>
            <w:rFonts w:ascii="Calibri" w:hAnsi="Calibri" w:cs="Calibri"/>
            <w:color w:val="2418BE"/>
            <w:sz w:val="24"/>
            <w:szCs w:val="24"/>
          </w:rPr>
          <w:t xml:space="preserve">ISO 11143:2008 Dentistry - Amalgam Separators narrative </w:t>
        </w:r>
      </w:hyperlink>
      <w:r w:rsidR="00BE69E3" w:rsidRPr="00AC56E1">
        <w:rPr>
          <w:rFonts w:ascii="Calibri" w:hAnsi="Calibri" w:cs="Calibri"/>
          <w:sz w:val="24"/>
          <w:szCs w:val="24"/>
        </w:rPr>
        <w:t xml:space="preserve">  </w:t>
      </w:r>
    </w:p>
    <w:p w:rsidR="00BE69E3" w:rsidRDefault="00BE69E3" w:rsidP="00BE69E3">
      <w:pPr>
        <w:spacing w:after="0" w:line="240" w:lineRule="auto"/>
        <w:rPr>
          <w:rFonts w:ascii="Calibri" w:hAnsi="Calibri" w:cs="Calibri"/>
          <w:sz w:val="24"/>
          <w:szCs w:val="24"/>
        </w:rPr>
      </w:pPr>
    </w:p>
    <w:p w:rsidR="0042687D" w:rsidRDefault="0042687D" w:rsidP="00BE69E3">
      <w:pPr>
        <w:spacing w:after="0" w:line="240" w:lineRule="auto"/>
        <w:rPr>
          <w:rFonts w:ascii="Calibri" w:hAnsi="Calibri" w:cs="Calibri"/>
          <w:sz w:val="24"/>
          <w:szCs w:val="24"/>
        </w:rPr>
      </w:pPr>
    </w:p>
    <w:p w:rsidR="0042687D" w:rsidRDefault="0042687D" w:rsidP="00BE69E3">
      <w:pPr>
        <w:spacing w:after="0" w:line="240" w:lineRule="auto"/>
        <w:rPr>
          <w:rFonts w:ascii="Calibri" w:hAnsi="Calibri" w:cs="Calibri"/>
          <w:sz w:val="24"/>
          <w:szCs w:val="24"/>
        </w:rPr>
      </w:pPr>
    </w:p>
    <w:p w:rsidR="0042687D" w:rsidRPr="00AF00C2" w:rsidRDefault="0042687D" w:rsidP="00BE69E3">
      <w:pPr>
        <w:spacing w:after="0" w:line="240" w:lineRule="auto"/>
        <w:rPr>
          <w:rFonts w:ascii="Calibri" w:hAnsi="Calibri" w:cs="Calibri"/>
          <w:sz w:val="24"/>
          <w:szCs w:val="24"/>
        </w:rPr>
      </w:pPr>
    </w:p>
    <w:p w:rsidR="00BC5762" w:rsidRPr="00AF00C2" w:rsidRDefault="00BC5762" w:rsidP="00E429B6">
      <w:pPr>
        <w:pStyle w:val="Heading1"/>
        <w15:collapsed/>
        <w:rPr>
          <w:rFonts w:ascii="Calibri" w:hAnsi="Calibri" w:cs="Calibri"/>
          <w:b/>
        </w:rPr>
      </w:pPr>
      <w:r w:rsidRPr="00AF00C2">
        <w:rPr>
          <w:rFonts w:ascii="Calibri" w:hAnsi="Calibri" w:cs="Calibri"/>
          <w:b/>
        </w:rPr>
        <w:t>1</w:t>
      </w:r>
      <w:r w:rsidR="008B2F43" w:rsidRPr="00AF00C2">
        <w:rPr>
          <w:rFonts w:ascii="Calibri" w:hAnsi="Calibri" w:cs="Calibri"/>
          <w:b/>
        </w:rPr>
        <w:t>9</w:t>
      </w:r>
      <w:r w:rsidRPr="00AF00C2">
        <w:rPr>
          <w:rFonts w:ascii="Calibri" w:hAnsi="Calibri" w:cs="Calibri"/>
          <w:b/>
        </w:rPr>
        <w:t>. Who has to maintain this separator?</w:t>
      </w:r>
    </w:p>
    <w:p w:rsidR="00747FE3" w:rsidRPr="00AF00C2" w:rsidRDefault="00747FE3" w:rsidP="00C94383">
      <w:pPr>
        <w:spacing w:line="240" w:lineRule="auto"/>
        <w:jc w:val="left"/>
        <w:rPr>
          <w:rFonts w:ascii="Calibri" w:hAnsi="Calibri" w:cs="Calibri"/>
          <w:sz w:val="24"/>
          <w:szCs w:val="24"/>
        </w:rPr>
      </w:pPr>
      <w:r w:rsidRPr="00AF00C2">
        <w:rPr>
          <w:rFonts w:ascii="Calibri" w:hAnsi="Calibri" w:cs="Calibri"/>
          <w:sz w:val="24"/>
          <w:szCs w:val="24"/>
        </w:rPr>
        <w:t xml:space="preserve">Dental dischargers often use a </w:t>
      </w:r>
      <w:r w:rsidR="00907E27" w:rsidRPr="00AF00C2">
        <w:rPr>
          <w:rFonts w:ascii="Calibri" w:hAnsi="Calibri" w:cs="Calibri"/>
          <w:sz w:val="24"/>
          <w:szCs w:val="24"/>
        </w:rPr>
        <w:t>third-</w:t>
      </w:r>
      <w:r w:rsidRPr="00AF00C2">
        <w:rPr>
          <w:rFonts w:ascii="Calibri" w:hAnsi="Calibri" w:cs="Calibri"/>
          <w:sz w:val="24"/>
          <w:szCs w:val="24"/>
        </w:rPr>
        <w:t xml:space="preserve">party vender to maintain their equipment and to handle disposal of the waste amalgam. It </w:t>
      </w:r>
      <w:r w:rsidR="003E59EC" w:rsidRPr="00AF00C2">
        <w:rPr>
          <w:rFonts w:ascii="Calibri" w:hAnsi="Calibri" w:cs="Calibri"/>
          <w:sz w:val="24"/>
          <w:szCs w:val="24"/>
        </w:rPr>
        <w:t xml:space="preserve">also </w:t>
      </w:r>
      <w:r w:rsidR="00907E27" w:rsidRPr="00AF00C2">
        <w:rPr>
          <w:rFonts w:ascii="Calibri" w:hAnsi="Calibri" w:cs="Calibri"/>
          <w:sz w:val="24"/>
          <w:szCs w:val="24"/>
        </w:rPr>
        <w:t xml:space="preserve">is </w:t>
      </w:r>
      <w:r w:rsidRPr="00AF00C2">
        <w:rPr>
          <w:rFonts w:ascii="Calibri" w:hAnsi="Calibri" w:cs="Calibri"/>
          <w:sz w:val="24"/>
          <w:szCs w:val="24"/>
        </w:rPr>
        <w:t xml:space="preserve">acceptable for the </w:t>
      </w:r>
      <w:r w:rsidR="00907E27" w:rsidRPr="00AF00C2">
        <w:rPr>
          <w:rFonts w:ascii="Calibri" w:hAnsi="Calibri" w:cs="Calibri"/>
          <w:sz w:val="24"/>
          <w:szCs w:val="24"/>
        </w:rPr>
        <w:t>d</w:t>
      </w:r>
      <w:r w:rsidRPr="00AF00C2">
        <w:rPr>
          <w:rFonts w:ascii="Calibri" w:hAnsi="Calibri" w:cs="Calibri"/>
          <w:sz w:val="24"/>
          <w:szCs w:val="24"/>
        </w:rPr>
        <w:t xml:space="preserve">ental </w:t>
      </w:r>
      <w:r w:rsidR="00907E27" w:rsidRPr="00AF00C2">
        <w:rPr>
          <w:rFonts w:ascii="Calibri" w:hAnsi="Calibri" w:cs="Calibri"/>
          <w:sz w:val="24"/>
          <w:szCs w:val="24"/>
        </w:rPr>
        <w:t>d</w:t>
      </w:r>
      <w:r w:rsidRPr="00AF00C2">
        <w:rPr>
          <w:rFonts w:ascii="Calibri" w:hAnsi="Calibri" w:cs="Calibri"/>
          <w:sz w:val="24"/>
          <w:szCs w:val="24"/>
        </w:rPr>
        <w:t xml:space="preserve">ischarger’s staff to maintain the equipment and </w:t>
      </w:r>
      <w:r w:rsidR="003E59EC" w:rsidRPr="00AF00C2">
        <w:rPr>
          <w:rFonts w:ascii="Calibri" w:hAnsi="Calibri" w:cs="Calibri"/>
          <w:sz w:val="24"/>
          <w:szCs w:val="24"/>
        </w:rPr>
        <w:t>update the records.</w:t>
      </w:r>
    </w:p>
    <w:p w:rsidR="00DC3AAF" w:rsidRPr="00AF00C2" w:rsidRDefault="00DC3AAF" w:rsidP="00C94383">
      <w:pPr>
        <w:spacing w:line="240" w:lineRule="auto"/>
        <w:jc w:val="left"/>
        <w:rPr>
          <w:rFonts w:ascii="Calibri" w:hAnsi="Calibri" w:cs="Calibri"/>
          <w:sz w:val="24"/>
          <w:szCs w:val="24"/>
        </w:rPr>
      </w:pPr>
      <w:r w:rsidRPr="00AF00C2">
        <w:rPr>
          <w:rFonts w:ascii="Calibri" w:hAnsi="Calibri" w:cs="Calibri"/>
          <w:sz w:val="24"/>
          <w:szCs w:val="24"/>
        </w:rPr>
        <w:t xml:space="preserve">Here are some questions </w:t>
      </w:r>
      <w:r w:rsidR="00907E27" w:rsidRPr="00AF00C2">
        <w:rPr>
          <w:rFonts w:ascii="Calibri" w:hAnsi="Calibri" w:cs="Calibri"/>
          <w:sz w:val="24"/>
          <w:szCs w:val="24"/>
        </w:rPr>
        <w:t xml:space="preserve">to </w:t>
      </w:r>
      <w:r w:rsidR="004E54C7">
        <w:rPr>
          <w:rFonts w:ascii="Calibri" w:hAnsi="Calibri" w:cs="Calibri"/>
          <w:sz w:val="24"/>
          <w:szCs w:val="24"/>
        </w:rPr>
        <w:t>ask prospective vendo</w:t>
      </w:r>
      <w:r w:rsidRPr="00AF00C2">
        <w:rPr>
          <w:rFonts w:ascii="Calibri" w:hAnsi="Calibri" w:cs="Calibri"/>
          <w:sz w:val="24"/>
          <w:szCs w:val="24"/>
        </w:rPr>
        <w:t>rs:</w:t>
      </w:r>
    </w:p>
    <w:p w:rsidR="00DC3AAF" w:rsidRPr="00AF00C2" w:rsidRDefault="00DC3AAF" w:rsidP="004E54C7">
      <w:pPr>
        <w:numPr>
          <w:ilvl w:val="0"/>
          <w:numId w:val="17"/>
        </w:numPr>
        <w:spacing w:before="60" w:after="120" w:line="240" w:lineRule="auto"/>
        <w:ind w:left="720"/>
        <w:jc w:val="left"/>
        <w:rPr>
          <w:rFonts w:ascii="Calibri" w:eastAsia="Times New Roman" w:hAnsi="Calibri" w:cs="Calibri"/>
          <w:sz w:val="24"/>
          <w:szCs w:val="24"/>
        </w:rPr>
      </w:pPr>
      <w:r w:rsidRPr="00AF00C2">
        <w:rPr>
          <w:rFonts w:ascii="Calibri" w:eastAsia="Times New Roman" w:hAnsi="Calibri" w:cs="Calibri"/>
          <w:sz w:val="24"/>
          <w:szCs w:val="24"/>
        </w:rPr>
        <w:t xml:space="preserve">What is your area of service? </w:t>
      </w:r>
    </w:p>
    <w:p w:rsidR="00DC3AAF" w:rsidRPr="00AF00C2" w:rsidRDefault="00DC3AAF" w:rsidP="004E54C7">
      <w:pPr>
        <w:numPr>
          <w:ilvl w:val="0"/>
          <w:numId w:val="17"/>
        </w:numPr>
        <w:spacing w:before="60" w:after="120" w:line="240" w:lineRule="auto"/>
        <w:ind w:left="720"/>
        <w:jc w:val="left"/>
        <w:rPr>
          <w:rFonts w:ascii="Calibri" w:eastAsia="Times New Roman" w:hAnsi="Calibri" w:cs="Calibri"/>
          <w:sz w:val="24"/>
          <w:szCs w:val="24"/>
        </w:rPr>
      </w:pPr>
      <w:r w:rsidRPr="00AF00C2">
        <w:rPr>
          <w:rFonts w:ascii="Calibri" w:eastAsia="Times New Roman" w:hAnsi="Calibri" w:cs="Calibri"/>
          <w:sz w:val="24"/>
          <w:szCs w:val="24"/>
        </w:rPr>
        <w:t xml:space="preserve">Do you provide “regularly scheduled pickup services” or is this on an “as needed basis”? </w:t>
      </w:r>
    </w:p>
    <w:p w:rsidR="00DC3AAF" w:rsidRPr="00AF00C2" w:rsidRDefault="00DC3AAF" w:rsidP="004E54C7">
      <w:pPr>
        <w:numPr>
          <w:ilvl w:val="0"/>
          <w:numId w:val="17"/>
        </w:numPr>
        <w:spacing w:before="60" w:after="120" w:line="240" w:lineRule="auto"/>
        <w:ind w:left="720"/>
        <w:jc w:val="left"/>
        <w:rPr>
          <w:rFonts w:ascii="Calibri" w:eastAsia="Times New Roman" w:hAnsi="Calibri" w:cs="Calibri"/>
          <w:sz w:val="24"/>
          <w:szCs w:val="24"/>
        </w:rPr>
      </w:pPr>
      <w:r w:rsidRPr="00AF00C2">
        <w:rPr>
          <w:rFonts w:ascii="Calibri" w:eastAsia="Times New Roman" w:hAnsi="Calibri" w:cs="Calibri"/>
          <w:sz w:val="24"/>
          <w:szCs w:val="24"/>
        </w:rPr>
        <w:t>What kinds of amalga</w:t>
      </w:r>
      <w:r w:rsidR="00907E27" w:rsidRPr="00AF00C2">
        <w:rPr>
          <w:rFonts w:ascii="Calibri" w:eastAsia="Times New Roman" w:hAnsi="Calibri" w:cs="Calibri"/>
          <w:sz w:val="24"/>
          <w:szCs w:val="24"/>
        </w:rPr>
        <w:t>m waste do you accept? Wet, dry?</w:t>
      </w:r>
    </w:p>
    <w:p w:rsidR="00DC3AAF" w:rsidRPr="00AF00C2" w:rsidRDefault="00DC3AAF" w:rsidP="004E54C7">
      <w:pPr>
        <w:numPr>
          <w:ilvl w:val="0"/>
          <w:numId w:val="17"/>
        </w:numPr>
        <w:spacing w:before="60" w:after="120" w:line="240" w:lineRule="auto"/>
        <w:ind w:left="720"/>
        <w:jc w:val="left"/>
        <w:rPr>
          <w:rFonts w:ascii="Calibri" w:eastAsia="Times New Roman" w:hAnsi="Calibri" w:cs="Calibri"/>
          <w:sz w:val="24"/>
          <w:szCs w:val="24"/>
        </w:rPr>
      </w:pPr>
      <w:r w:rsidRPr="00AF00C2">
        <w:rPr>
          <w:rFonts w:ascii="Calibri" w:eastAsia="Times New Roman" w:hAnsi="Calibri" w:cs="Calibri"/>
          <w:sz w:val="24"/>
          <w:szCs w:val="24"/>
        </w:rPr>
        <w:t xml:space="preserve">Do you provide packaging for storage, pick-up or shipping of the amalgam waste? </w:t>
      </w:r>
    </w:p>
    <w:p w:rsidR="00DC3AAF" w:rsidRPr="00AF00C2" w:rsidRDefault="00DC3AAF" w:rsidP="004E54C7">
      <w:pPr>
        <w:numPr>
          <w:ilvl w:val="0"/>
          <w:numId w:val="17"/>
        </w:numPr>
        <w:spacing w:before="60" w:after="120" w:line="240" w:lineRule="auto"/>
        <w:ind w:left="720"/>
        <w:jc w:val="left"/>
        <w:rPr>
          <w:rFonts w:ascii="Calibri" w:eastAsia="Times New Roman" w:hAnsi="Calibri" w:cs="Calibri"/>
          <w:sz w:val="24"/>
          <w:szCs w:val="24"/>
        </w:rPr>
      </w:pPr>
      <w:r w:rsidRPr="00AF00C2">
        <w:rPr>
          <w:rFonts w:ascii="Calibri" w:eastAsia="Times New Roman" w:hAnsi="Calibri" w:cs="Calibri"/>
          <w:sz w:val="24"/>
          <w:szCs w:val="24"/>
        </w:rPr>
        <w:t xml:space="preserve">How do you want the amalgam waste packaged (if you do not provide packaging)? </w:t>
      </w:r>
    </w:p>
    <w:p w:rsidR="00DC3AAF" w:rsidRPr="00AF00C2" w:rsidRDefault="00DC3AAF" w:rsidP="004E54C7">
      <w:pPr>
        <w:numPr>
          <w:ilvl w:val="0"/>
          <w:numId w:val="17"/>
        </w:numPr>
        <w:spacing w:before="60" w:after="120" w:line="240" w:lineRule="auto"/>
        <w:ind w:left="720"/>
        <w:jc w:val="left"/>
        <w:rPr>
          <w:rFonts w:ascii="Calibri" w:eastAsia="Times New Roman" w:hAnsi="Calibri" w:cs="Calibri"/>
          <w:sz w:val="24"/>
          <w:szCs w:val="24"/>
        </w:rPr>
      </w:pPr>
      <w:r w:rsidRPr="00AF00C2">
        <w:rPr>
          <w:rFonts w:ascii="Calibri" w:eastAsia="Times New Roman" w:hAnsi="Calibri" w:cs="Calibri"/>
          <w:sz w:val="24"/>
          <w:szCs w:val="24"/>
        </w:rPr>
        <w:t xml:space="preserve">What kinds of amalgam waste can be packaged together? </w:t>
      </w:r>
    </w:p>
    <w:p w:rsidR="00DC3AAF" w:rsidRPr="00AF00C2" w:rsidRDefault="00DC3AAF" w:rsidP="004E54C7">
      <w:pPr>
        <w:numPr>
          <w:ilvl w:val="0"/>
          <w:numId w:val="17"/>
        </w:numPr>
        <w:spacing w:before="60" w:after="120" w:line="240" w:lineRule="auto"/>
        <w:ind w:left="720"/>
        <w:jc w:val="left"/>
        <w:rPr>
          <w:rFonts w:ascii="Calibri" w:eastAsia="Times New Roman" w:hAnsi="Calibri" w:cs="Calibri"/>
          <w:sz w:val="24"/>
          <w:szCs w:val="24"/>
        </w:rPr>
      </w:pPr>
      <w:r w:rsidRPr="00AF00C2">
        <w:rPr>
          <w:rFonts w:ascii="Calibri" w:eastAsia="Times New Roman" w:hAnsi="Calibri" w:cs="Calibri"/>
          <w:sz w:val="24"/>
          <w:szCs w:val="24"/>
        </w:rPr>
        <w:t>Do you acce</w:t>
      </w:r>
      <w:r w:rsidR="00907E27" w:rsidRPr="00AF00C2">
        <w:rPr>
          <w:rFonts w:ascii="Calibri" w:eastAsia="Times New Roman" w:hAnsi="Calibri" w:cs="Calibri"/>
          <w:sz w:val="24"/>
          <w:szCs w:val="24"/>
        </w:rPr>
        <w:t>pt whole filters from the chair-</w:t>
      </w:r>
      <w:r w:rsidRPr="00AF00C2">
        <w:rPr>
          <w:rFonts w:ascii="Calibri" w:eastAsia="Times New Roman" w:hAnsi="Calibri" w:cs="Calibri"/>
          <w:sz w:val="24"/>
          <w:szCs w:val="24"/>
        </w:rPr>
        <w:t xml:space="preserve">side trap and from the vacuum pump for recycling? </w:t>
      </w:r>
    </w:p>
    <w:p w:rsidR="00DC3AAF" w:rsidRPr="00AF00C2" w:rsidRDefault="00DC3AAF" w:rsidP="004E54C7">
      <w:pPr>
        <w:numPr>
          <w:ilvl w:val="0"/>
          <w:numId w:val="17"/>
        </w:numPr>
        <w:spacing w:before="60" w:after="120" w:line="240" w:lineRule="auto"/>
        <w:ind w:left="720"/>
        <w:jc w:val="left"/>
        <w:rPr>
          <w:rFonts w:ascii="Calibri" w:eastAsia="Times New Roman" w:hAnsi="Calibri" w:cs="Calibri"/>
          <w:sz w:val="24"/>
          <w:szCs w:val="24"/>
        </w:rPr>
      </w:pPr>
      <w:r w:rsidRPr="00AF00C2">
        <w:rPr>
          <w:rFonts w:ascii="Calibri" w:eastAsia="Times New Roman" w:hAnsi="Calibri" w:cs="Calibri"/>
          <w:sz w:val="24"/>
          <w:szCs w:val="24"/>
        </w:rPr>
        <w:t xml:space="preserve">Is disinfection required for amalgam waste? </w:t>
      </w:r>
    </w:p>
    <w:p w:rsidR="00DC3AAF" w:rsidRPr="00AF00C2" w:rsidRDefault="00DC3AAF" w:rsidP="004E54C7">
      <w:pPr>
        <w:numPr>
          <w:ilvl w:val="0"/>
          <w:numId w:val="17"/>
        </w:numPr>
        <w:spacing w:before="60" w:after="120" w:line="240" w:lineRule="auto"/>
        <w:ind w:left="720"/>
        <w:jc w:val="left"/>
        <w:rPr>
          <w:rFonts w:ascii="Calibri" w:eastAsia="Times New Roman" w:hAnsi="Calibri" w:cs="Calibri"/>
          <w:sz w:val="24"/>
          <w:szCs w:val="24"/>
        </w:rPr>
      </w:pPr>
      <w:r w:rsidRPr="00AF00C2">
        <w:rPr>
          <w:rFonts w:ascii="Calibri" w:eastAsia="Times New Roman" w:hAnsi="Calibri" w:cs="Calibri"/>
          <w:sz w:val="24"/>
          <w:szCs w:val="24"/>
        </w:rPr>
        <w:t xml:space="preserve">Do you accept extracted teeth with amalgam restorations? </w:t>
      </w:r>
    </w:p>
    <w:p w:rsidR="00303327" w:rsidRPr="00AF00C2" w:rsidRDefault="00303327" w:rsidP="00D04CDC">
      <w:pPr>
        <w:spacing w:after="0"/>
        <w:jc w:val="left"/>
        <w:rPr>
          <w:rFonts w:ascii="Calibri" w:hAnsi="Calibri" w:cs="Calibri"/>
          <w:b/>
          <w:sz w:val="24"/>
          <w:szCs w:val="24"/>
        </w:rPr>
      </w:pPr>
    </w:p>
    <w:p w:rsidR="00BC5762" w:rsidRPr="00AF00C2" w:rsidRDefault="008B2F43" w:rsidP="00E429B6">
      <w:pPr>
        <w:pStyle w:val="Heading1"/>
        <w15:collapsed/>
        <w:rPr>
          <w:rFonts w:ascii="Calibri" w:hAnsi="Calibri" w:cs="Calibri"/>
          <w:b/>
        </w:rPr>
      </w:pPr>
      <w:r w:rsidRPr="00AF00C2">
        <w:rPr>
          <w:rFonts w:ascii="Calibri" w:hAnsi="Calibri" w:cs="Calibri"/>
          <w:b/>
        </w:rPr>
        <w:t>20</w:t>
      </w:r>
      <w:r w:rsidR="00BC5762" w:rsidRPr="00AF00C2">
        <w:rPr>
          <w:rFonts w:ascii="Calibri" w:hAnsi="Calibri" w:cs="Calibri"/>
          <w:b/>
        </w:rPr>
        <w:t xml:space="preserve">.  What do I do with the waste amalgam captured </w:t>
      </w:r>
      <w:r w:rsidR="003C3392" w:rsidRPr="00AF00C2">
        <w:rPr>
          <w:rFonts w:ascii="Calibri" w:hAnsi="Calibri" w:cs="Calibri"/>
          <w:b/>
        </w:rPr>
        <w:t xml:space="preserve">by </w:t>
      </w:r>
      <w:r w:rsidR="00D04CDC" w:rsidRPr="00AF00C2">
        <w:rPr>
          <w:rFonts w:ascii="Calibri" w:hAnsi="Calibri" w:cs="Calibri"/>
          <w:b/>
        </w:rPr>
        <w:t>amalgam separator?</w:t>
      </w:r>
    </w:p>
    <w:p w:rsidR="009F5D4C" w:rsidRPr="00AF00C2" w:rsidRDefault="009F5D4C" w:rsidP="009F5D4C">
      <w:pPr>
        <w:jc w:val="left"/>
        <w:rPr>
          <w:rFonts w:ascii="Calibri" w:hAnsi="Calibri" w:cs="Calibri"/>
          <w:sz w:val="24"/>
          <w:szCs w:val="24"/>
        </w:rPr>
      </w:pPr>
      <w:r w:rsidRPr="00AF00C2">
        <w:rPr>
          <w:rFonts w:ascii="Calibri" w:hAnsi="Calibri" w:cs="Calibri"/>
          <w:sz w:val="24"/>
          <w:szCs w:val="24"/>
        </w:rPr>
        <w:t>The waste amalgam should be sent to an amalgam recycler</w:t>
      </w:r>
      <w:r w:rsidR="00617B67" w:rsidRPr="00AF00C2">
        <w:rPr>
          <w:rFonts w:ascii="Calibri" w:hAnsi="Calibri" w:cs="Calibri"/>
          <w:sz w:val="24"/>
          <w:szCs w:val="24"/>
        </w:rPr>
        <w:t xml:space="preserve"> </w:t>
      </w:r>
      <w:r w:rsidR="00907E27" w:rsidRPr="00AF00C2">
        <w:rPr>
          <w:rFonts w:ascii="Calibri" w:hAnsi="Calibri" w:cs="Calibri"/>
          <w:sz w:val="24"/>
          <w:szCs w:val="24"/>
        </w:rPr>
        <w:t xml:space="preserve">and </w:t>
      </w:r>
      <w:r w:rsidR="00617B67" w:rsidRPr="00AF00C2">
        <w:rPr>
          <w:rFonts w:ascii="Calibri" w:hAnsi="Calibri" w:cs="Calibri"/>
          <w:sz w:val="24"/>
          <w:szCs w:val="24"/>
        </w:rPr>
        <w:t>the transfer documented</w:t>
      </w:r>
      <w:r w:rsidRPr="00AF00C2">
        <w:rPr>
          <w:rFonts w:ascii="Calibri" w:hAnsi="Calibri" w:cs="Calibri"/>
          <w:sz w:val="24"/>
          <w:szCs w:val="24"/>
        </w:rPr>
        <w:t xml:space="preserve">. This brochure from the ADA has information on this topic:  </w:t>
      </w:r>
      <w:hyperlink r:id="rId23" w:history="1">
        <w:r w:rsidR="00BE69E3">
          <w:rPr>
            <w:rStyle w:val="Hyperlink"/>
            <w:rFonts w:ascii="Calibri" w:hAnsi="Calibri" w:cs="Calibri"/>
            <w:color w:val="2418BE"/>
            <w:sz w:val="24"/>
            <w:szCs w:val="24"/>
          </w:rPr>
          <w:t>ADA Brochure on Best Management Practices for Amalgam Waste</w:t>
        </w:r>
      </w:hyperlink>
    </w:p>
    <w:p w:rsidR="00D04CDC" w:rsidRPr="00AF00C2" w:rsidRDefault="00D04CDC" w:rsidP="00E429B6">
      <w:pPr>
        <w:pStyle w:val="Heading1"/>
        <w15:collapsed/>
        <w:rPr>
          <w:rFonts w:ascii="Calibri" w:hAnsi="Calibri" w:cs="Calibri"/>
          <w:b/>
        </w:rPr>
      </w:pPr>
      <w:r w:rsidRPr="00AF00C2">
        <w:rPr>
          <w:rFonts w:ascii="Calibri" w:hAnsi="Calibri" w:cs="Calibri"/>
          <w:b/>
        </w:rPr>
        <w:lastRenderedPageBreak/>
        <w:t>2</w:t>
      </w:r>
      <w:r w:rsidR="008B2F43" w:rsidRPr="00AF00C2">
        <w:rPr>
          <w:rFonts w:ascii="Calibri" w:hAnsi="Calibri" w:cs="Calibri"/>
          <w:b/>
        </w:rPr>
        <w:t>1</w:t>
      </w:r>
      <w:r w:rsidRPr="00AF00C2">
        <w:rPr>
          <w:rFonts w:ascii="Calibri" w:hAnsi="Calibri" w:cs="Calibri"/>
          <w:b/>
        </w:rPr>
        <w:t>. What if the amalgam separator malfunctions?</w:t>
      </w:r>
    </w:p>
    <w:p w:rsidR="0033591F" w:rsidRPr="00AF00C2" w:rsidRDefault="00B07AD2" w:rsidP="003E59EC">
      <w:pPr>
        <w:spacing w:after="0" w:line="240" w:lineRule="auto"/>
        <w:jc w:val="left"/>
        <w:rPr>
          <w:rFonts w:ascii="Calibri" w:hAnsi="Calibri" w:cs="Calibri"/>
          <w:sz w:val="24"/>
          <w:szCs w:val="24"/>
        </w:rPr>
      </w:pPr>
      <w:r w:rsidRPr="00AF00C2">
        <w:rPr>
          <w:rFonts w:ascii="Calibri" w:hAnsi="Calibri" w:cs="Calibri"/>
          <w:sz w:val="24"/>
          <w:szCs w:val="24"/>
        </w:rPr>
        <w:t xml:space="preserve">The amalgam separator or other amalgam removal device must be repaired or replaced </w:t>
      </w:r>
      <w:r w:rsidR="0033591F" w:rsidRPr="00AF00C2">
        <w:rPr>
          <w:rFonts w:ascii="Calibri" w:hAnsi="Calibri" w:cs="Calibri"/>
          <w:sz w:val="24"/>
          <w:szCs w:val="24"/>
        </w:rPr>
        <w:t>as soon as possible, but no later than 10 business days afte</w:t>
      </w:r>
      <w:r w:rsidR="00907E27" w:rsidRPr="00AF00C2">
        <w:rPr>
          <w:rFonts w:ascii="Calibri" w:hAnsi="Calibri" w:cs="Calibri"/>
          <w:sz w:val="24"/>
          <w:szCs w:val="24"/>
        </w:rPr>
        <w:t xml:space="preserve">r the malfunction is discovered, </w:t>
      </w:r>
      <w:r w:rsidRPr="00AF00C2">
        <w:rPr>
          <w:rFonts w:ascii="Calibri" w:hAnsi="Calibri" w:cs="Calibri"/>
          <w:sz w:val="24"/>
          <w:szCs w:val="24"/>
        </w:rPr>
        <w:t>with a unit that meets the</w:t>
      </w:r>
      <w:r w:rsidR="0033591F" w:rsidRPr="00AF00C2">
        <w:rPr>
          <w:rFonts w:ascii="Calibri" w:hAnsi="Calibri" w:cs="Calibri"/>
          <w:sz w:val="24"/>
          <w:szCs w:val="24"/>
        </w:rPr>
        <w:t>se</w:t>
      </w:r>
      <w:r w:rsidRPr="00AF00C2">
        <w:rPr>
          <w:rFonts w:ascii="Calibri" w:hAnsi="Calibri" w:cs="Calibri"/>
          <w:sz w:val="24"/>
          <w:szCs w:val="24"/>
        </w:rPr>
        <w:t xml:space="preserve"> requirements</w:t>
      </w:r>
      <w:r w:rsidR="0033591F" w:rsidRPr="00AF00C2">
        <w:rPr>
          <w:rFonts w:ascii="Calibri" w:hAnsi="Calibri" w:cs="Calibri"/>
          <w:sz w:val="24"/>
          <w:szCs w:val="24"/>
        </w:rPr>
        <w:t>:</w:t>
      </w:r>
    </w:p>
    <w:p w:rsidR="0033591F" w:rsidRPr="00AF00C2" w:rsidRDefault="0033591F" w:rsidP="003E59EC">
      <w:pPr>
        <w:spacing w:after="0" w:line="240" w:lineRule="auto"/>
        <w:jc w:val="left"/>
        <w:rPr>
          <w:rFonts w:ascii="Calibri" w:hAnsi="Calibri" w:cs="Calibri"/>
          <w:sz w:val="24"/>
          <w:szCs w:val="24"/>
        </w:rPr>
      </w:pPr>
    </w:p>
    <w:p w:rsidR="0033591F" w:rsidRPr="00AF00C2" w:rsidRDefault="0033591F" w:rsidP="003B7941">
      <w:pPr>
        <w:pStyle w:val="ListParagraph"/>
        <w:numPr>
          <w:ilvl w:val="0"/>
          <w:numId w:val="18"/>
        </w:numPr>
        <w:spacing w:after="60" w:line="240" w:lineRule="auto"/>
        <w:ind w:left="1080"/>
        <w:contextualSpacing w:val="0"/>
        <w:jc w:val="left"/>
        <w:rPr>
          <w:rFonts w:ascii="Calibri" w:eastAsiaTheme="minorHAnsi" w:hAnsi="Calibri" w:cs="Calibri"/>
          <w:sz w:val="24"/>
          <w:szCs w:val="24"/>
        </w:rPr>
      </w:pPr>
      <w:r w:rsidRPr="00AF00C2">
        <w:rPr>
          <w:rFonts w:ascii="Calibri" w:eastAsiaTheme="minorHAnsi" w:hAnsi="Calibri" w:cs="Calibri"/>
          <w:sz w:val="24"/>
          <w:szCs w:val="24"/>
        </w:rPr>
        <w:t>Compliant with either the American National Standards Institute (ANSI) American National Standard/American Dental Association (ADA) Specification 108 for Amalgam Separators (2009) with Technical Addendum (2011) or the International Organization for Standardization (ISO) 11143 Standard (2008) or subsequent versions so long as that version requires amalgam separators to achieve at least a 95</w:t>
      </w:r>
      <w:r w:rsidR="00907E27" w:rsidRPr="00AF00C2">
        <w:rPr>
          <w:rFonts w:ascii="Calibri" w:eastAsiaTheme="minorHAnsi" w:hAnsi="Calibri" w:cs="Calibri"/>
          <w:sz w:val="24"/>
          <w:szCs w:val="24"/>
        </w:rPr>
        <w:t xml:space="preserve"> percent</w:t>
      </w:r>
      <w:r w:rsidRPr="00AF00C2">
        <w:rPr>
          <w:rFonts w:ascii="Calibri" w:eastAsiaTheme="minorHAnsi" w:hAnsi="Calibri" w:cs="Calibri"/>
          <w:sz w:val="24"/>
          <w:szCs w:val="24"/>
        </w:rPr>
        <w:t xml:space="preserve"> removal efficiency. Compliance must be assessed by an accredited testing laboratory under ANSI's accreditation program for product certification or a testing laboratory that is a signatory to the International Laboratory Accreditation Cooperation's Mutual Recognition Arrangement. The testing laboratory's scope of accreditation must include ANSI/ADA 108-2009 or ISO 11143.</w:t>
      </w:r>
    </w:p>
    <w:p w:rsidR="0033591F" w:rsidRPr="00AF00C2" w:rsidRDefault="0033591F" w:rsidP="003B7941">
      <w:pPr>
        <w:pStyle w:val="ListParagraph"/>
        <w:numPr>
          <w:ilvl w:val="0"/>
          <w:numId w:val="18"/>
        </w:numPr>
        <w:spacing w:after="60" w:line="240" w:lineRule="auto"/>
        <w:ind w:left="1080"/>
        <w:contextualSpacing w:val="0"/>
        <w:jc w:val="left"/>
        <w:rPr>
          <w:rFonts w:ascii="Calibri" w:eastAsiaTheme="minorHAnsi" w:hAnsi="Calibri" w:cs="Calibri"/>
          <w:sz w:val="24"/>
          <w:szCs w:val="24"/>
        </w:rPr>
      </w:pPr>
      <w:r w:rsidRPr="00AF00C2">
        <w:rPr>
          <w:rFonts w:ascii="Calibri" w:eastAsiaTheme="minorHAnsi" w:hAnsi="Calibri" w:cs="Calibri"/>
          <w:sz w:val="24"/>
          <w:szCs w:val="24"/>
        </w:rPr>
        <w:t>The amalgam separator(s) must be sized to accommodate the maximum discharge rate of amalgam process wastewater.</w:t>
      </w:r>
    </w:p>
    <w:p w:rsidR="0033591F" w:rsidRPr="00AF00C2" w:rsidRDefault="0033591F" w:rsidP="0033591F">
      <w:pPr>
        <w:spacing w:after="0" w:line="240" w:lineRule="auto"/>
        <w:jc w:val="left"/>
        <w:rPr>
          <w:rFonts w:ascii="Calibri" w:hAnsi="Calibri" w:cs="Calibri"/>
          <w:sz w:val="24"/>
          <w:szCs w:val="24"/>
        </w:rPr>
      </w:pPr>
    </w:p>
    <w:p w:rsidR="00D04CDC" w:rsidRPr="00AF00C2" w:rsidRDefault="0033591F" w:rsidP="00D04CDC">
      <w:pPr>
        <w:spacing w:after="0" w:line="240" w:lineRule="auto"/>
        <w:jc w:val="left"/>
        <w:rPr>
          <w:rFonts w:ascii="Calibri" w:hAnsi="Calibri" w:cs="Calibri"/>
          <w:sz w:val="24"/>
          <w:szCs w:val="24"/>
        </w:rPr>
      </w:pPr>
      <w:r w:rsidRPr="00AF00C2">
        <w:rPr>
          <w:rFonts w:ascii="Calibri" w:hAnsi="Calibri" w:cs="Calibri"/>
          <w:sz w:val="24"/>
          <w:szCs w:val="24"/>
        </w:rPr>
        <w:t>Please submit an updated Virginia Dental Rule Compliance Form with the information on the new amalgam separator or removal device to DEQ so records</w:t>
      </w:r>
      <w:r w:rsidR="00312012" w:rsidRPr="00AF00C2">
        <w:rPr>
          <w:rFonts w:ascii="Calibri" w:hAnsi="Calibri" w:cs="Calibri"/>
          <w:sz w:val="24"/>
          <w:szCs w:val="24"/>
        </w:rPr>
        <w:t xml:space="preserve"> can be updated</w:t>
      </w:r>
      <w:r w:rsidRPr="00AF00C2">
        <w:rPr>
          <w:rFonts w:ascii="Calibri" w:hAnsi="Calibri" w:cs="Calibri"/>
          <w:sz w:val="24"/>
          <w:szCs w:val="24"/>
        </w:rPr>
        <w:t>.</w:t>
      </w:r>
    </w:p>
    <w:p w:rsidR="00D04CDC" w:rsidRPr="00AF00C2" w:rsidRDefault="00D04CDC" w:rsidP="00D04CDC">
      <w:pPr>
        <w:spacing w:after="0" w:line="240" w:lineRule="auto"/>
        <w:jc w:val="left"/>
        <w:rPr>
          <w:rFonts w:ascii="Calibri" w:hAnsi="Calibri" w:cs="Calibri"/>
          <w:sz w:val="24"/>
          <w:szCs w:val="24"/>
        </w:rPr>
      </w:pPr>
    </w:p>
    <w:p w:rsidR="00D04CDC" w:rsidRPr="00AF00C2" w:rsidRDefault="00D04CDC" w:rsidP="00E429B6">
      <w:pPr>
        <w:pStyle w:val="Heading1"/>
        <w15:collapsed/>
        <w:rPr>
          <w:b/>
        </w:rPr>
      </w:pPr>
      <w:r w:rsidRPr="00AF00C2">
        <w:rPr>
          <w:rFonts w:ascii="Calibri" w:hAnsi="Calibri" w:cs="Calibri"/>
          <w:b/>
        </w:rPr>
        <w:t>22.  Once I install an amalgam separator and submit the form, am I done</w:t>
      </w:r>
      <w:r w:rsidRPr="00AF00C2">
        <w:rPr>
          <w:b/>
        </w:rPr>
        <w:t>?</w:t>
      </w:r>
    </w:p>
    <w:p w:rsidR="00BC5E0B" w:rsidRPr="00D04CDC" w:rsidRDefault="00312012" w:rsidP="003B7941">
      <w:pPr>
        <w:rPr>
          <w:rFonts w:ascii="Calibri" w:hAnsi="Calibri" w:cs="Calibri"/>
          <w:b/>
          <w:smallCaps/>
          <w:sz w:val="24"/>
          <w:szCs w:val="24"/>
        </w:rPr>
      </w:pPr>
      <w:r w:rsidRPr="00657A5B">
        <w:rPr>
          <w:rFonts w:ascii="Calibri" w:hAnsi="Calibri" w:cs="Calibri"/>
          <w:sz w:val="24"/>
          <w:szCs w:val="24"/>
        </w:rPr>
        <w:t xml:space="preserve">This will constitute </w:t>
      </w:r>
      <w:r w:rsidR="00725D25" w:rsidRPr="00657A5B">
        <w:rPr>
          <w:rFonts w:ascii="Calibri" w:hAnsi="Calibri" w:cs="Calibri"/>
          <w:sz w:val="24"/>
          <w:szCs w:val="24"/>
        </w:rPr>
        <w:t>complian</w:t>
      </w:r>
      <w:r w:rsidRPr="00657A5B">
        <w:rPr>
          <w:rFonts w:ascii="Calibri" w:hAnsi="Calibri" w:cs="Calibri"/>
          <w:sz w:val="24"/>
          <w:szCs w:val="24"/>
        </w:rPr>
        <w:t>ce</w:t>
      </w:r>
      <w:r w:rsidR="00725D25" w:rsidRPr="00657A5B">
        <w:rPr>
          <w:rFonts w:ascii="Calibri" w:hAnsi="Calibri" w:cs="Calibri"/>
          <w:sz w:val="24"/>
          <w:szCs w:val="24"/>
        </w:rPr>
        <w:t xml:space="preserve"> with the requirement to fill in and submit the Virginia Dental Rule Compliance Form. Dental dischargers that are located within the service area of a POTW that has a pretreatment program may be inspected by POTW</w:t>
      </w:r>
      <w:r w:rsidR="00396352" w:rsidRPr="00657A5B">
        <w:rPr>
          <w:rFonts w:ascii="Calibri" w:hAnsi="Calibri" w:cs="Calibri"/>
          <w:sz w:val="24"/>
          <w:szCs w:val="24"/>
        </w:rPr>
        <w:t xml:space="preserve"> pretreatment</w:t>
      </w:r>
      <w:r w:rsidR="00725D25" w:rsidRPr="00657A5B">
        <w:rPr>
          <w:rFonts w:ascii="Calibri" w:hAnsi="Calibri" w:cs="Calibri"/>
          <w:sz w:val="24"/>
          <w:szCs w:val="24"/>
        </w:rPr>
        <w:t xml:space="preserve"> staff to verify the information on the form. The POTW </w:t>
      </w:r>
      <w:r w:rsidR="001850AF">
        <w:rPr>
          <w:rFonts w:ascii="Calibri" w:hAnsi="Calibri" w:cs="Calibri"/>
          <w:sz w:val="24"/>
          <w:szCs w:val="24"/>
        </w:rPr>
        <w:t xml:space="preserve">staff </w:t>
      </w:r>
      <w:r w:rsidR="00725D25" w:rsidRPr="00657A5B">
        <w:rPr>
          <w:rFonts w:ascii="Calibri" w:hAnsi="Calibri" w:cs="Calibri"/>
          <w:sz w:val="24"/>
          <w:szCs w:val="24"/>
        </w:rPr>
        <w:t xml:space="preserve">will determine if anything additional needs to be </w:t>
      </w:r>
      <w:r w:rsidR="008B439E" w:rsidRPr="00657A5B">
        <w:rPr>
          <w:rFonts w:ascii="Calibri" w:hAnsi="Calibri" w:cs="Calibri"/>
          <w:sz w:val="24"/>
          <w:szCs w:val="24"/>
        </w:rPr>
        <w:t xml:space="preserve">done under </w:t>
      </w:r>
      <w:r w:rsidRPr="00657A5B">
        <w:rPr>
          <w:rFonts w:ascii="Calibri" w:hAnsi="Calibri" w:cs="Calibri"/>
          <w:sz w:val="24"/>
          <w:szCs w:val="24"/>
        </w:rPr>
        <w:t>its</w:t>
      </w:r>
      <w:r w:rsidR="008B439E" w:rsidRPr="00657A5B">
        <w:rPr>
          <w:rFonts w:ascii="Calibri" w:hAnsi="Calibri" w:cs="Calibri"/>
          <w:sz w:val="24"/>
          <w:szCs w:val="24"/>
        </w:rPr>
        <w:t xml:space="preserve"> pretreatment program.</w:t>
      </w:r>
    </w:p>
    <w:sectPr w:rsidR="00BC5E0B" w:rsidRPr="00D04CDC" w:rsidSect="00657A5B">
      <w:headerReference w:type="default" r:id="rId24"/>
      <w:footerReference w:type="default" r:id="rId25"/>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C8B" w:rsidRDefault="007E3C8B" w:rsidP="00B4043A">
      <w:pPr>
        <w:spacing w:after="0" w:line="240" w:lineRule="auto"/>
      </w:pPr>
      <w:r>
        <w:separator/>
      </w:r>
    </w:p>
  </w:endnote>
  <w:endnote w:type="continuationSeparator" w:id="0">
    <w:p w:rsidR="007E3C8B" w:rsidRDefault="007E3C8B" w:rsidP="00B4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43A" w:rsidRPr="002428BD" w:rsidRDefault="00916F40" w:rsidP="0001713D">
    <w:pPr>
      <w:pStyle w:val="Footer"/>
      <w:jc w:val="right"/>
      <w:rPr>
        <w:rFonts w:ascii="Calibri" w:hAnsi="Calibri" w:cs="Calibri"/>
      </w:rPr>
    </w:pPr>
    <w:r>
      <w:rPr>
        <w:rFonts w:ascii="Calibri" w:hAnsi="Calibri" w:cs="Calibri"/>
      </w:rPr>
      <w:t>April 25, 2020</w:t>
    </w:r>
  </w:p>
  <w:p w:rsidR="002428BD" w:rsidRDefault="007E3C8B" w:rsidP="0001713D">
    <w:pPr>
      <w:pStyle w:val="Footer"/>
      <w:jc w:val="right"/>
      <w:rPr>
        <w:rStyle w:val="Hyperlink"/>
        <w:rFonts w:ascii="Calibri" w:hAnsi="Calibri" w:cs="Calibri"/>
        <w:color w:val="auto"/>
        <w:u w:val="none"/>
      </w:rPr>
    </w:pPr>
    <w:hyperlink r:id="rId1" w:history="1">
      <w:r w:rsidR="002428BD" w:rsidRPr="002428BD">
        <w:rPr>
          <w:rStyle w:val="Hyperlink"/>
          <w:rFonts w:ascii="Calibri" w:hAnsi="Calibri" w:cs="Calibri"/>
          <w:color w:val="auto"/>
          <w:u w:val="none"/>
        </w:rPr>
        <w:t>DentalRule@deq.virginia.gov</w:t>
      </w:r>
    </w:hyperlink>
  </w:p>
  <w:p w:rsidR="002428BD" w:rsidRPr="002428BD" w:rsidRDefault="007E3C8B" w:rsidP="002428BD">
    <w:pPr>
      <w:pStyle w:val="Footer"/>
      <w:jc w:val="right"/>
      <w:rPr>
        <w:rFonts w:ascii="Calibri" w:hAnsi="Calibri" w:cs="Calibri"/>
      </w:rPr>
    </w:pPr>
    <w:hyperlink r:id="rId2" w:history="1">
      <w:r w:rsidR="003F1FFA">
        <w:rPr>
          <w:rStyle w:val="Hyperlink"/>
          <w:rFonts w:ascii="Calibri" w:hAnsi="Calibri" w:cs="Calibri"/>
          <w:color w:val="auto"/>
          <w:u w:val="none"/>
        </w:rPr>
        <w:t>Virginia DEQ website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C8B" w:rsidRDefault="007E3C8B" w:rsidP="00B4043A">
      <w:pPr>
        <w:spacing w:after="0" w:line="240" w:lineRule="auto"/>
      </w:pPr>
      <w:r>
        <w:separator/>
      </w:r>
    </w:p>
  </w:footnote>
  <w:footnote w:type="continuationSeparator" w:id="0">
    <w:p w:rsidR="007E3C8B" w:rsidRDefault="007E3C8B" w:rsidP="00B404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13D" w:rsidRDefault="0001713D">
    <w:pPr>
      <w:pStyle w:val="Header"/>
    </w:pPr>
    <w:r w:rsidRPr="00657A5B">
      <w:rPr>
        <w:noProof/>
      </w:rPr>
      <w:drawing>
        <wp:anchor distT="0" distB="0" distL="114300" distR="114300" simplePos="0" relativeHeight="251659264" behindDoc="1" locked="0" layoutInCell="1" allowOverlap="1" wp14:anchorId="5E13DFBE" wp14:editId="3B7B599C">
          <wp:simplePos x="0" y="0"/>
          <wp:positionH relativeFrom="column">
            <wp:posOffset>17145</wp:posOffset>
          </wp:positionH>
          <wp:positionV relativeFrom="paragraph">
            <wp:posOffset>-247650</wp:posOffset>
          </wp:positionV>
          <wp:extent cx="1571625" cy="742950"/>
          <wp:effectExtent l="0" t="0" r="0" b="0"/>
          <wp:wrapNone/>
          <wp:docPr id="9" name="Picture 1" descr="C:\Users\rux46586\Desktop\DEQ-logo---transparent.png" title="DEQ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x46586\Desktop\DEQ-logo---transparent.png"/>
                  <pic:cNvPicPr>
                    <a:picLocks noChangeAspect="1" noChangeArrowheads="1"/>
                  </pic:cNvPicPr>
                </pic:nvPicPr>
                <pic:blipFill>
                  <a:blip r:embed="rId1" cstate="print"/>
                  <a:srcRect/>
                  <a:stretch>
                    <a:fillRect/>
                  </a:stretch>
                </pic:blipFill>
                <pic:spPr bwMode="auto">
                  <a:xfrm>
                    <a:off x="0" y="0"/>
                    <a:ext cx="1571625" cy="742950"/>
                  </a:xfrm>
                  <a:prstGeom prst="rect">
                    <a:avLst/>
                  </a:prstGeom>
                  <a:noFill/>
                  <a:ln w="9525">
                    <a:noFill/>
                    <a:miter lim="800000"/>
                    <a:headEnd/>
                    <a:tailEnd/>
                  </a:ln>
                </pic:spPr>
              </pic:pic>
            </a:graphicData>
          </a:graphic>
        </wp:anchor>
      </w:drawing>
    </w:r>
    <w:r w:rsidRPr="00657A5B">
      <w:rPr>
        <w:noProof/>
      </w:rPr>
      <w:drawing>
        <wp:anchor distT="0" distB="0" distL="114300" distR="114300" simplePos="0" relativeHeight="251660288" behindDoc="0" locked="0" layoutInCell="1" allowOverlap="1" wp14:anchorId="06298A7F" wp14:editId="02B2CEEE">
          <wp:simplePos x="0" y="0"/>
          <wp:positionH relativeFrom="column">
            <wp:posOffset>5465445</wp:posOffset>
          </wp:positionH>
          <wp:positionV relativeFrom="paragraph">
            <wp:posOffset>-200025</wp:posOffset>
          </wp:positionV>
          <wp:extent cx="1438275" cy="333375"/>
          <wp:effectExtent l="0" t="0" r="9525" b="9525"/>
          <wp:wrapNone/>
          <wp:docPr id="11" name="Picture 1" descr="PP_Slide_design3_crop.jpg" title="decorative color blocks"/>
          <wp:cNvGraphicFramePr/>
          <a:graphic xmlns:a="http://schemas.openxmlformats.org/drawingml/2006/main">
            <a:graphicData uri="http://schemas.openxmlformats.org/drawingml/2006/picture">
              <pic:pic xmlns:pic="http://schemas.openxmlformats.org/drawingml/2006/picture">
                <pic:nvPicPr>
                  <pic:cNvPr id="6" name="Picture 7" descr="PP_Slide_design3_crop.jpg"/>
                  <pic:cNvPicPr>
                    <a:picLocks noChangeAspect="1"/>
                  </pic:cNvPicPr>
                </pic:nvPicPr>
                <pic:blipFill>
                  <a:blip r:embed="rId2" cstate="print"/>
                  <a:srcRect l="76771" t="13466" r="3333" b="43689"/>
                  <a:stretch>
                    <a:fillRect/>
                  </a:stretch>
                </pic:blipFill>
                <pic:spPr bwMode="auto">
                  <a:xfrm>
                    <a:off x="0" y="0"/>
                    <a:ext cx="1438275" cy="333375"/>
                  </a:xfrm>
                  <a:prstGeom prst="rect">
                    <a:avLst/>
                  </a:prstGeom>
                  <a:noFill/>
                  <a:ln w="9525">
                    <a:noFill/>
                    <a:miter lim="800000"/>
                    <a:headEnd/>
                    <a:tailEnd/>
                  </a:ln>
                </pic:spPr>
              </pic:pic>
            </a:graphicData>
          </a:graphic>
        </wp:anchor>
      </w:drawing>
    </w:r>
  </w:p>
  <w:p w:rsidR="0001713D" w:rsidRDefault="0001713D">
    <w:pPr>
      <w:pStyle w:val="Header"/>
    </w:pPr>
  </w:p>
  <w:p w:rsidR="0001713D" w:rsidRDefault="0001713D">
    <w:pPr>
      <w:pStyle w:val="Header"/>
    </w:pPr>
  </w:p>
  <w:p w:rsidR="00657A5B" w:rsidRDefault="00657A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031E"/>
    <w:multiLevelType w:val="hybridMultilevel"/>
    <w:tmpl w:val="8B106C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82775B"/>
    <w:multiLevelType w:val="multilevel"/>
    <w:tmpl w:val="20442F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7706B11"/>
    <w:multiLevelType w:val="hybridMultilevel"/>
    <w:tmpl w:val="8354CAB4"/>
    <w:lvl w:ilvl="0" w:tplc="053C4A6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A1442"/>
    <w:multiLevelType w:val="hybridMultilevel"/>
    <w:tmpl w:val="B79450C4"/>
    <w:lvl w:ilvl="0" w:tplc="4AB6BB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306DD"/>
    <w:multiLevelType w:val="hybridMultilevel"/>
    <w:tmpl w:val="0408E416"/>
    <w:lvl w:ilvl="0" w:tplc="004015A2">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185594"/>
    <w:multiLevelType w:val="hybridMultilevel"/>
    <w:tmpl w:val="B678B6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2A3D7E"/>
    <w:multiLevelType w:val="hybridMultilevel"/>
    <w:tmpl w:val="137AA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CC79C7"/>
    <w:multiLevelType w:val="hybridMultilevel"/>
    <w:tmpl w:val="4E26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431A57"/>
    <w:multiLevelType w:val="hybridMultilevel"/>
    <w:tmpl w:val="04F80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A63354"/>
    <w:multiLevelType w:val="hybridMultilevel"/>
    <w:tmpl w:val="4300ED36"/>
    <w:lvl w:ilvl="0" w:tplc="433011F4">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66623"/>
    <w:multiLevelType w:val="hybridMultilevel"/>
    <w:tmpl w:val="251CF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0516C"/>
    <w:multiLevelType w:val="hybridMultilevel"/>
    <w:tmpl w:val="5FB86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CE5B83"/>
    <w:multiLevelType w:val="hybridMultilevel"/>
    <w:tmpl w:val="DEFCF45C"/>
    <w:lvl w:ilvl="0" w:tplc="801C34B6">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57A31"/>
    <w:multiLevelType w:val="hybridMultilevel"/>
    <w:tmpl w:val="112C0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3F297C"/>
    <w:multiLevelType w:val="multilevel"/>
    <w:tmpl w:val="8B56FA00"/>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270"/>
        </w:tabs>
        <w:ind w:left="270" w:hanging="360"/>
      </w:pPr>
      <w:rPr>
        <w:rFonts w:ascii="Courier New" w:hAnsi="Courier New" w:cs="Times New Roman" w:hint="default"/>
        <w:sz w:val="20"/>
      </w:rPr>
    </w:lvl>
    <w:lvl w:ilvl="2">
      <w:start w:val="1"/>
      <w:numFmt w:val="bullet"/>
      <w:lvlText w:val=""/>
      <w:lvlJc w:val="left"/>
      <w:pPr>
        <w:tabs>
          <w:tab w:val="num" w:pos="990"/>
        </w:tabs>
        <w:ind w:left="990" w:hanging="360"/>
      </w:pPr>
      <w:rPr>
        <w:rFonts w:ascii="Wingdings" w:hAnsi="Wingdings" w:hint="default"/>
        <w:sz w:val="20"/>
      </w:rPr>
    </w:lvl>
    <w:lvl w:ilvl="3">
      <w:start w:val="1"/>
      <w:numFmt w:val="bullet"/>
      <w:lvlText w:val=""/>
      <w:lvlJc w:val="left"/>
      <w:pPr>
        <w:tabs>
          <w:tab w:val="num" w:pos="1710"/>
        </w:tabs>
        <w:ind w:left="1710" w:hanging="360"/>
      </w:pPr>
      <w:rPr>
        <w:rFonts w:ascii="Wingdings" w:hAnsi="Wingdings" w:hint="default"/>
        <w:sz w:val="20"/>
      </w:rPr>
    </w:lvl>
    <w:lvl w:ilvl="4">
      <w:start w:val="1"/>
      <w:numFmt w:val="bullet"/>
      <w:lvlText w:val=""/>
      <w:lvlJc w:val="left"/>
      <w:pPr>
        <w:tabs>
          <w:tab w:val="num" w:pos="2430"/>
        </w:tabs>
        <w:ind w:left="2430" w:hanging="360"/>
      </w:pPr>
      <w:rPr>
        <w:rFonts w:ascii="Wingdings" w:hAnsi="Wingdings" w:hint="default"/>
        <w:sz w:val="20"/>
      </w:rPr>
    </w:lvl>
    <w:lvl w:ilvl="5">
      <w:start w:val="1"/>
      <w:numFmt w:val="bullet"/>
      <w:lvlText w:val=""/>
      <w:lvlJc w:val="left"/>
      <w:pPr>
        <w:tabs>
          <w:tab w:val="num" w:pos="3150"/>
        </w:tabs>
        <w:ind w:left="3150" w:hanging="360"/>
      </w:pPr>
      <w:rPr>
        <w:rFonts w:ascii="Wingdings" w:hAnsi="Wingdings" w:hint="default"/>
        <w:sz w:val="20"/>
      </w:rPr>
    </w:lvl>
    <w:lvl w:ilvl="6">
      <w:start w:val="1"/>
      <w:numFmt w:val="bullet"/>
      <w:lvlText w:val=""/>
      <w:lvlJc w:val="left"/>
      <w:pPr>
        <w:tabs>
          <w:tab w:val="num" w:pos="3870"/>
        </w:tabs>
        <w:ind w:left="3870" w:hanging="360"/>
      </w:pPr>
      <w:rPr>
        <w:rFonts w:ascii="Wingdings" w:hAnsi="Wingdings" w:hint="default"/>
        <w:sz w:val="20"/>
      </w:rPr>
    </w:lvl>
    <w:lvl w:ilvl="7">
      <w:start w:val="1"/>
      <w:numFmt w:val="bullet"/>
      <w:lvlText w:val=""/>
      <w:lvlJc w:val="left"/>
      <w:pPr>
        <w:tabs>
          <w:tab w:val="num" w:pos="4590"/>
        </w:tabs>
        <w:ind w:left="4590" w:hanging="360"/>
      </w:pPr>
      <w:rPr>
        <w:rFonts w:ascii="Wingdings" w:hAnsi="Wingdings" w:hint="default"/>
        <w:sz w:val="20"/>
      </w:rPr>
    </w:lvl>
    <w:lvl w:ilvl="8">
      <w:start w:val="1"/>
      <w:numFmt w:val="bullet"/>
      <w:lvlText w:val=""/>
      <w:lvlJc w:val="left"/>
      <w:pPr>
        <w:tabs>
          <w:tab w:val="num" w:pos="5310"/>
        </w:tabs>
        <w:ind w:left="5310" w:hanging="360"/>
      </w:pPr>
      <w:rPr>
        <w:rFonts w:ascii="Wingdings" w:hAnsi="Wingdings" w:hint="default"/>
        <w:sz w:val="20"/>
      </w:rPr>
    </w:lvl>
  </w:abstractNum>
  <w:abstractNum w:abstractNumId="15" w15:restartNumberingAfterBreak="0">
    <w:nsid w:val="580209EC"/>
    <w:multiLevelType w:val="hybridMultilevel"/>
    <w:tmpl w:val="998E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F6410D"/>
    <w:multiLevelType w:val="hybridMultilevel"/>
    <w:tmpl w:val="699CE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6795D"/>
    <w:multiLevelType w:val="hybridMultilevel"/>
    <w:tmpl w:val="704C7BCE"/>
    <w:lvl w:ilvl="0" w:tplc="2BBE9C5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8141B"/>
    <w:multiLevelType w:val="hybridMultilevel"/>
    <w:tmpl w:val="0C3E1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326B34"/>
    <w:multiLevelType w:val="hybridMultilevel"/>
    <w:tmpl w:val="2C5C2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4A2BDD"/>
    <w:multiLevelType w:val="hybridMultilevel"/>
    <w:tmpl w:val="B0121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0956431"/>
    <w:multiLevelType w:val="hybridMultilevel"/>
    <w:tmpl w:val="111A7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DB55A3"/>
    <w:multiLevelType w:val="hybridMultilevel"/>
    <w:tmpl w:val="36F23074"/>
    <w:lvl w:ilvl="0" w:tplc="E65AD28C">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21"/>
  </w:num>
  <w:num w:numId="12">
    <w:abstractNumId w:val="7"/>
  </w:num>
  <w:num w:numId="13">
    <w:abstractNumId w:val="5"/>
  </w:num>
  <w:num w:numId="14">
    <w:abstractNumId w:val="20"/>
  </w:num>
  <w:num w:numId="15">
    <w:abstractNumId w:val="11"/>
  </w:num>
  <w:num w:numId="16">
    <w:abstractNumId w:val="9"/>
  </w:num>
  <w:num w:numId="17">
    <w:abstractNumId w:val="14"/>
  </w:num>
  <w:num w:numId="18">
    <w:abstractNumId w:val="0"/>
  </w:num>
  <w:num w:numId="19">
    <w:abstractNumId w:val="8"/>
  </w:num>
  <w:num w:numId="20">
    <w:abstractNumId w:val="19"/>
  </w:num>
  <w:num w:numId="21">
    <w:abstractNumId w:val="10"/>
  </w:num>
  <w:num w:numId="22">
    <w:abstractNumId w:val="3"/>
  </w:num>
  <w:num w:numId="23">
    <w:abstractNumId w:val="2"/>
  </w:num>
  <w:num w:numId="24">
    <w:abstractNumId w:val="12"/>
  </w:num>
  <w:num w:numId="25">
    <w:abstractNumId w:val="17"/>
  </w:num>
  <w:num w:numId="26">
    <w:abstractNumId w:val="4"/>
  </w:num>
  <w:num w:numId="27">
    <w:abstractNumId w:val="22"/>
  </w:num>
  <w:num w:numId="28">
    <w:abstractNumId w:val="16"/>
  </w:num>
  <w:num w:numId="29">
    <w:abstractNumId w:val="13"/>
  </w:num>
  <w:num w:numId="30">
    <w:abstractNumId w:val="6"/>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ACF"/>
    <w:rsid w:val="0000122F"/>
    <w:rsid w:val="00015784"/>
    <w:rsid w:val="0001713D"/>
    <w:rsid w:val="000453AB"/>
    <w:rsid w:val="000646F1"/>
    <w:rsid w:val="0007724F"/>
    <w:rsid w:val="0008643E"/>
    <w:rsid w:val="000975F2"/>
    <w:rsid w:val="000C1A46"/>
    <w:rsid w:val="000D3633"/>
    <w:rsid w:val="000F57DC"/>
    <w:rsid w:val="00106268"/>
    <w:rsid w:val="0014287B"/>
    <w:rsid w:val="0018186B"/>
    <w:rsid w:val="001850AF"/>
    <w:rsid w:val="001B44B2"/>
    <w:rsid w:val="001C13A2"/>
    <w:rsid w:val="001D4193"/>
    <w:rsid w:val="001E13C8"/>
    <w:rsid w:val="001E42D7"/>
    <w:rsid w:val="001E5715"/>
    <w:rsid w:val="001F5808"/>
    <w:rsid w:val="002156DF"/>
    <w:rsid w:val="002238AD"/>
    <w:rsid w:val="00235206"/>
    <w:rsid w:val="002428BD"/>
    <w:rsid w:val="00250C06"/>
    <w:rsid w:val="002A0D34"/>
    <w:rsid w:val="002A228B"/>
    <w:rsid w:val="002C4B42"/>
    <w:rsid w:val="002F676A"/>
    <w:rsid w:val="00303327"/>
    <w:rsid w:val="00312012"/>
    <w:rsid w:val="00317BE1"/>
    <w:rsid w:val="0033591F"/>
    <w:rsid w:val="00342F86"/>
    <w:rsid w:val="0034746C"/>
    <w:rsid w:val="00362256"/>
    <w:rsid w:val="00396352"/>
    <w:rsid w:val="003B7941"/>
    <w:rsid w:val="003C19D4"/>
    <w:rsid w:val="003C3392"/>
    <w:rsid w:val="003D64CA"/>
    <w:rsid w:val="003D7354"/>
    <w:rsid w:val="003E4AA8"/>
    <w:rsid w:val="003E59EC"/>
    <w:rsid w:val="003F16AD"/>
    <w:rsid w:val="003F1FFA"/>
    <w:rsid w:val="00404B99"/>
    <w:rsid w:val="00423911"/>
    <w:rsid w:val="0042687D"/>
    <w:rsid w:val="0043048D"/>
    <w:rsid w:val="00490FD3"/>
    <w:rsid w:val="004A7D2D"/>
    <w:rsid w:val="004D5B50"/>
    <w:rsid w:val="004D5E4F"/>
    <w:rsid w:val="004E54C7"/>
    <w:rsid w:val="005061B8"/>
    <w:rsid w:val="0055522B"/>
    <w:rsid w:val="005565D6"/>
    <w:rsid w:val="005669E7"/>
    <w:rsid w:val="005814E9"/>
    <w:rsid w:val="00590A9F"/>
    <w:rsid w:val="005A2C8C"/>
    <w:rsid w:val="005B1B3D"/>
    <w:rsid w:val="005C5DFD"/>
    <w:rsid w:val="005F0770"/>
    <w:rsid w:val="0061787D"/>
    <w:rsid w:val="00617B67"/>
    <w:rsid w:val="006568D4"/>
    <w:rsid w:val="00657A5B"/>
    <w:rsid w:val="00683094"/>
    <w:rsid w:val="006E789B"/>
    <w:rsid w:val="00725D25"/>
    <w:rsid w:val="0073518F"/>
    <w:rsid w:val="00747FE3"/>
    <w:rsid w:val="00792D98"/>
    <w:rsid w:val="00795968"/>
    <w:rsid w:val="0079713B"/>
    <w:rsid w:val="007B2C77"/>
    <w:rsid w:val="007C5AB2"/>
    <w:rsid w:val="007D7B02"/>
    <w:rsid w:val="007E3C8B"/>
    <w:rsid w:val="007E6E84"/>
    <w:rsid w:val="007F7BEB"/>
    <w:rsid w:val="0081672E"/>
    <w:rsid w:val="00824201"/>
    <w:rsid w:val="00845B29"/>
    <w:rsid w:val="00852414"/>
    <w:rsid w:val="00852429"/>
    <w:rsid w:val="008648C8"/>
    <w:rsid w:val="008847C8"/>
    <w:rsid w:val="0088662C"/>
    <w:rsid w:val="008B2F43"/>
    <w:rsid w:val="008B439E"/>
    <w:rsid w:val="008C001C"/>
    <w:rsid w:val="008D05E0"/>
    <w:rsid w:val="008D423D"/>
    <w:rsid w:val="00907E27"/>
    <w:rsid w:val="00916F40"/>
    <w:rsid w:val="00923055"/>
    <w:rsid w:val="009236BE"/>
    <w:rsid w:val="009422D3"/>
    <w:rsid w:val="009429EF"/>
    <w:rsid w:val="00944AD8"/>
    <w:rsid w:val="00957CDB"/>
    <w:rsid w:val="0096687C"/>
    <w:rsid w:val="009A46E4"/>
    <w:rsid w:val="009C45A2"/>
    <w:rsid w:val="009D6DBC"/>
    <w:rsid w:val="009E2C16"/>
    <w:rsid w:val="009E2CB6"/>
    <w:rsid w:val="009F28DD"/>
    <w:rsid w:val="009F2A81"/>
    <w:rsid w:val="009F5D4C"/>
    <w:rsid w:val="00A308BE"/>
    <w:rsid w:val="00A52F4E"/>
    <w:rsid w:val="00A5505E"/>
    <w:rsid w:val="00A65855"/>
    <w:rsid w:val="00A72EE0"/>
    <w:rsid w:val="00AC0396"/>
    <w:rsid w:val="00AC56E1"/>
    <w:rsid w:val="00AE24A6"/>
    <w:rsid w:val="00AF00C2"/>
    <w:rsid w:val="00B07AD2"/>
    <w:rsid w:val="00B17E93"/>
    <w:rsid w:val="00B2086C"/>
    <w:rsid w:val="00B22A08"/>
    <w:rsid w:val="00B4043A"/>
    <w:rsid w:val="00B43488"/>
    <w:rsid w:val="00B51729"/>
    <w:rsid w:val="00B875A0"/>
    <w:rsid w:val="00B9649A"/>
    <w:rsid w:val="00B96B99"/>
    <w:rsid w:val="00BA4B26"/>
    <w:rsid w:val="00BC5762"/>
    <w:rsid w:val="00BC5E0B"/>
    <w:rsid w:val="00BE69E3"/>
    <w:rsid w:val="00C13B5F"/>
    <w:rsid w:val="00C40704"/>
    <w:rsid w:val="00C8733E"/>
    <w:rsid w:val="00C91829"/>
    <w:rsid w:val="00C94383"/>
    <w:rsid w:val="00CA3423"/>
    <w:rsid w:val="00CB2C35"/>
    <w:rsid w:val="00D02273"/>
    <w:rsid w:val="00D04CDC"/>
    <w:rsid w:val="00D369AA"/>
    <w:rsid w:val="00D5362F"/>
    <w:rsid w:val="00D56815"/>
    <w:rsid w:val="00DC3AAF"/>
    <w:rsid w:val="00DE3D64"/>
    <w:rsid w:val="00E0075B"/>
    <w:rsid w:val="00E3258C"/>
    <w:rsid w:val="00E429B6"/>
    <w:rsid w:val="00E71EFA"/>
    <w:rsid w:val="00EA495A"/>
    <w:rsid w:val="00EB2B4A"/>
    <w:rsid w:val="00EF0487"/>
    <w:rsid w:val="00F02DF0"/>
    <w:rsid w:val="00F06A21"/>
    <w:rsid w:val="00F1653D"/>
    <w:rsid w:val="00F42E2E"/>
    <w:rsid w:val="00F43428"/>
    <w:rsid w:val="00F7091F"/>
    <w:rsid w:val="00F73ACF"/>
    <w:rsid w:val="00FA0CF7"/>
    <w:rsid w:val="00FA5775"/>
    <w:rsid w:val="00FC2323"/>
    <w:rsid w:val="00FD0620"/>
    <w:rsid w:val="00FD4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2FC93"/>
  <w15:docId w15:val="{92022774-CDC7-42CF-904D-BA821BE8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4A6"/>
  </w:style>
  <w:style w:type="paragraph" w:styleId="Heading1">
    <w:name w:val="heading 1"/>
    <w:basedOn w:val="Normal"/>
    <w:next w:val="Normal"/>
    <w:link w:val="Heading1Char"/>
    <w:uiPriority w:val="9"/>
    <w:qFormat/>
    <w:rsid w:val="00AE24A6"/>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AE24A6"/>
    <w:pPr>
      <w:spacing w:after="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AE24A6"/>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AE24A6"/>
    <w:pPr>
      <w:spacing w:after="0"/>
      <w:jc w:val="left"/>
      <w:outlineLvl w:val="3"/>
    </w:pPr>
    <w:rPr>
      <w:i/>
      <w:iCs/>
      <w:smallCaps/>
      <w:spacing w:val="10"/>
      <w:sz w:val="22"/>
      <w:szCs w:val="22"/>
    </w:rPr>
  </w:style>
  <w:style w:type="paragraph" w:styleId="Heading5">
    <w:name w:val="heading 5"/>
    <w:basedOn w:val="Normal"/>
    <w:next w:val="Normal"/>
    <w:link w:val="Heading5Char"/>
    <w:uiPriority w:val="9"/>
    <w:semiHidden/>
    <w:unhideWhenUsed/>
    <w:qFormat/>
    <w:rsid w:val="00AE24A6"/>
    <w:pPr>
      <w:spacing w:after="0"/>
      <w:jc w:val="left"/>
      <w:outlineLvl w:val="4"/>
    </w:pPr>
    <w:rPr>
      <w:smallCaps/>
      <w:color w:val="7D9532" w:themeColor="accent6" w:themeShade="BF"/>
      <w:spacing w:val="10"/>
      <w:sz w:val="22"/>
      <w:szCs w:val="22"/>
    </w:rPr>
  </w:style>
  <w:style w:type="paragraph" w:styleId="Heading6">
    <w:name w:val="heading 6"/>
    <w:basedOn w:val="Normal"/>
    <w:next w:val="Normal"/>
    <w:link w:val="Heading6Char"/>
    <w:uiPriority w:val="9"/>
    <w:semiHidden/>
    <w:unhideWhenUsed/>
    <w:qFormat/>
    <w:rsid w:val="00AE24A6"/>
    <w:pPr>
      <w:spacing w:after="0"/>
      <w:jc w:val="left"/>
      <w:outlineLvl w:val="5"/>
    </w:pPr>
    <w:rPr>
      <w:smallCaps/>
      <w:color w:val="A5C249" w:themeColor="accent6"/>
      <w:spacing w:val="5"/>
      <w:sz w:val="22"/>
      <w:szCs w:val="22"/>
    </w:rPr>
  </w:style>
  <w:style w:type="paragraph" w:styleId="Heading7">
    <w:name w:val="heading 7"/>
    <w:basedOn w:val="Normal"/>
    <w:next w:val="Normal"/>
    <w:link w:val="Heading7Char"/>
    <w:uiPriority w:val="9"/>
    <w:semiHidden/>
    <w:unhideWhenUsed/>
    <w:qFormat/>
    <w:rsid w:val="00AE24A6"/>
    <w:pPr>
      <w:spacing w:after="0"/>
      <w:jc w:val="left"/>
      <w:outlineLvl w:val="6"/>
    </w:pPr>
    <w:rPr>
      <w:b/>
      <w:bCs/>
      <w:smallCaps/>
      <w:color w:val="A5C249" w:themeColor="accent6"/>
      <w:spacing w:val="10"/>
    </w:rPr>
  </w:style>
  <w:style w:type="paragraph" w:styleId="Heading8">
    <w:name w:val="heading 8"/>
    <w:basedOn w:val="Normal"/>
    <w:next w:val="Normal"/>
    <w:link w:val="Heading8Char"/>
    <w:uiPriority w:val="9"/>
    <w:semiHidden/>
    <w:unhideWhenUsed/>
    <w:qFormat/>
    <w:rsid w:val="00AE24A6"/>
    <w:pPr>
      <w:spacing w:after="0"/>
      <w:jc w:val="left"/>
      <w:outlineLvl w:val="7"/>
    </w:pPr>
    <w:rPr>
      <w:b/>
      <w:bCs/>
      <w:i/>
      <w:iCs/>
      <w:smallCaps/>
      <w:color w:val="7D9532" w:themeColor="accent6" w:themeShade="BF"/>
    </w:rPr>
  </w:style>
  <w:style w:type="paragraph" w:styleId="Heading9">
    <w:name w:val="heading 9"/>
    <w:basedOn w:val="Normal"/>
    <w:next w:val="Normal"/>
    <w:link w:val="Heading9Char"/>
    <w:uiPriority w:val="9"/>
    <w:semiHidden/>
    <w:unhideWhenUsed/>
    <w:qFormat/>
    <w:rsid w:val="00AE24A6"/>
    <w:pPr>
      <w:spacing w:after="0"/>
      <w:jc w:val="left"/>
      <w:outlineLvl w:val="8"/>
    </w:pPr>
    <w:rPr>
      <w:b/>
      <w:bCs/>
      <w:i/>
      <w:iCs/>
      <w:smallCaps/>
      <w:color w:val="546421"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24A6"/>
    <w:rPr>
      <w:smallCaps/>
      <w:spacing w:val="5"/>
      <w:sz w:val="32"/>
      <w:szCs w:val="32"/>
    </w:rPr>
  </w:style>
  <w:style w:type="character" w:customStyle="1" w:styleId="Heading2Char">
    <w:name w:val="Heading 2 Char"/>
    <w:basedOn w:val="DefaultParagraphFont"/>
    <w:link w:val="Heading2"/>
    <w:uiPriority w:val="9"/>
    <w:semiHidden/>
    <w:rsid w:val="00AE24A6"/>
    <w:rPr>
      <w:smallCaps/>
      <w:spacing w:val="5"/>
      <w:sz w:val="28"/>
      <w:szCs w:val="28"/>
    </w:rPr>
  </w:style>
  <w:style w:type="character" w:customStyle="1" w:styleId="Heading3Char">
    <w:name w:val="Heading 3 Char"/>
    <w:basedOn w:val="DefaultParagraphFont"/>
    <w:link w:val="Heading3"/>
    <w:uiPriority w:val="9"/>
    <w:semiHidden/>
    <w:rsid w:val="00AE24A6"/>
    <w:rPr>
      <w:smallCaps/>
      <w:spacing w:val="5"/>
      <w:sz w:val="24"/>
      <w:szCs w:val="24"/>
    </w:rPr>
  </w:style>
  <w:style w:type="character" w:customStyle="1" w:styleId="Heading4Char">
    <w:name w:val="Heading 4 Char"/>
    <w:basedOn w:val="DefaultParagraphFont"/>
    <w:link w:val="Heading4"/>
    <w:uiPriority w:val="9"/>
    <w:semiHidden/>
    <w:rsid w:val="00AE24A6"/>
    <w:rPr>
      <w:i/>
      <w:iCs/>
      <w:smallCaps/>
      <w:spacing w:val="10"/>
      <w:sz w:val="22"/>
      <w:szCs w:val="22"/>
    </w:rPr>
  </w:style>
  <w:style w:type="character" w:customStyle="1" w:styleId="Heading5Char">
    <w:name w:val="Heading 5 Char"/>
    <w:basedOn w:val="DefaultParagraphFont"/>
    <w:link w:val="Heading5"/>
    <w:uiPriority w:val="9"/>
    <w:semiHidden/>
    <w:rsid w:val="00AE24A6"/>
    <w:rPr>
      <w:smallCaps/>
      <w:color w:val="7D9532" w:themeColor="accent6" w:themeShade="BF"/>
      <w:spacing w:val="10"/>
      <w:sz w:val="22"/>
      <w:szCs w:val="22"/>
    </w:rPr>
  </w:style>
  <w:style w:type="character" w:customStyle="1" w:styleId="Heading6Char">
    <w:name w:val="Heading 6 Char"/>
    <w:basedOn w:val="DefaultParagraphFont"/>
    <w:link w:val="Heading6"/>
    <w:uiPriority w:val="9"/>
    <w:semiHidden/>
    <w:rsid w:val="00AE24A6"/>
    <w:rPr>
      <w:smallCaps/>
      <w:color w:val="A5C249" w:themeColor="accent6"/>
      <w:spacing w:val="5"/>
      <w:sz w:val="22"/>
      <w:szCs w:val="22"/>
    </w:rPr>
  </w:style>
  <w:style w:type="character" w:customStyle="1" w:styleId="Heading7Char">
    <w:name w:val="Heading 7 Char"/>
    <w:basedOn w:val="DefaultParagraphFont"/>
    <w:link w:val="Heading7"/>
    <w:uiPriority w:val="9"/>
    <w:semiHidden/>
    <w:rsid w:val="00AE24A6"/>
    <w:rPr>
      <w:b/>
      <w:bCs/>
      <w:smallCaps/>
      <w:color w:val="A5C249" w:themeColor="accent6"/>
      <w:spacing w:val="10"/>
    </w:rPr>
  </w:style>
  <w:style w:type="character" w:customStyle="1" w:styleId="Heading8Char">
    <w:name w:val="Heading 8 Char"/>
    <w:basedOn w:val="DefaultParagraphFont"/>
    <w:link w:val="Heading8"/>
    <w:uiPriority w:val="9"/>
    <w:semiHidden/>
    <w:rsid w:val="00AE24A6"/>
    <w:rPr>
      <w:b/>
      <w:bCs/>
      <w:i/>
      <w:iCs/>
      <w:smallCaps/>
      <w:color w:val="7D9532" w:themeColor="accent6" w:themeShade="BF"/>
    </w:rPr>
  </w:style>
  <w:style w:type="character" w:customStyle="1" w:styleId="Heading9Char">
    <w:name w:val="Heading 9 Char"/>
    <w:basedOn w:val="DefaultParagraphFont"/>
    <w:link w:val="Heading9"/>
    <w:uiPriority w:val="9"/>
    <w:semiHidden/>
    <w:rsid w:val="00AE24A6"/>
    <w:rPr>
      <w:b/>
      <w:bCs/>
      <w:i/>
      <w:iCs/>
      <w:smallCaps/>
      <w:color w:val="546421" w:themeColor="accent6" w:themeShade="80"/>
    </w:rPr>
  </w:style>
  <w:style w:type="paragraph" w:styleId="Caption">
    <w:name w:val="caption"/>
    <w:basedOn w:val="Normal"/>
    <w:next w:val="Normal"/>
    <w:uiPriority w:val="35"/>
    <w:semiHidden/>
    <w:unhideWhenUsed/>
    <w:qFormat/>
    <w:rsid w:val="00AE24A6"/>
    <w:rPr>
      <w:b/>
      <w:bCs/>
      <w:caps/>
      <w:sz w:val="16"/>
      <w:szCs w:val="16"/>
    </w:rPr>
  </w:style>
  <w:style w:type="paragraph" w:styleId="Title">
    <w:name w:val="Title"/>
    <w:basedOn w:val="Normal"/>
    <w:next w:val="Normal"/>
    <w:link w:val="TitleChar"/>
    <w:uiPriority w:val="10"/>
    <w:qFormat/>
    <w:rsid w:val="00AE24A6"/>
    <w:pPr>
      <w:pBdr>
        <w:top w:val="single" w:sz="8" w:space="1" w:color="A5C249" w:themeColor="accent6"/>
      </w:pBdr>
      <w:spacing w:after="120" w:line="240" w:lineRule="auto"/>
      <w:jc w:val="right"/>
    </w:pPr>
    <w:rPr>
      <w:smallCaps/>
      <w:color w:val="262626" w:themeColor="text1" w:themeTint="D9"/>
      <w:sz w:val="52"/>
      <w:szCs w:val="52"/>
    </w:rPr>
  </w:style>
  <w:style w:type="character" w:customStyle="1" w:styleId="TitleChar">
    <w:name w:val="Title Char"/>
    <w:basedOn w:val="DefaultParagraphFont"/>
    <w:link w:val="Title"/>
    <w:uiPriority w:val="10"/>
    <w:rsid w:val="00AE24A6"/>
    <w:rPr>
      <w:smallCaps/>
      <w:color w:val="262626" w:themeColor="text1" w:themeTint="D9"/>
      <w:sz w:val="52"/>
      <w:szCs w:val="52"/>
    </w:rPr>
  </w:style>
  <w:style w:type="paragraph" w:styleId="Subtitle">
    <w:name w:val="Subtitle"/>
    <w:basedOn w:val="Normal"/>
    <w:next w:val="Normal"/>
    <w:link w:val="SubtitleChar"/>
    <w:uiPriority w:val="11"/>
    <w:qFormat/>
    <w:rsid w:val="00AE24A6"/>
    <w:pPr>
      <w:spacing w:after="720" w:line="240" w:lineRule="auto"/>
      <w:jc w:val="right"/>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AE24A6"/>
    <w:rPr>
      <w:rFonts w:asciiTheme="majorHAnsi" w:eastAsiaTheme="majorEastAsia" w:hAnsiTheme="majorHAnsi" w:cstheme="majorBidi"/>
    </w:rPr>
  </w:style>
  <w:style w:type="character" w:styleId="Strong">
    <w:name w:val="Strong"/>
    <w:uiPriority w:val="22"/>
    <w:qFormat/>
    <w:rsid w:val="00AE24A6"/>
    <w:rPr>
      <w:b/>
      <w:bCs/>
      <w:color w:val="A5C249" w:themeColor="accent6"/>
    </w:rPr>
  </w:style>
  <w:style w:type="character" w:styleId="Emphasis">
    <w:name w:val="Emphasis"/>
    <w:uiPriority w:val="20"/>
    <w:qFormat/>
    <w:rsid w:val="00AE24A6"/>
    <w:rPr>
      <w:b/>
      <w:bCs/>
      <w:i/>
      <w:iCs/>
      <w:spacing w:val="10"/>
    </w:rPr>
  </w:style>
  <w:style w:type="paragraph" w:styleId="NoSpacing">
    <w:name w:val="No Spacing"/>
    <w:uiPriority w:val="1"/>
    <w:qFormat/>
    <w:rsid w:val="00AE24A6"/>
    <w:pPr>
      <w:spacing w:after="0" w:line="240" w:lineRule="auto"/>
    </w:pPr>
  </w:style>
  <w:style w:type="paragraph" w:styleId="Quote">
    <w:name w:val="Quote"/>
    <w:basedOn w:val="Normal"/>
    <w:next w:val="Normal"/>
    <w:link w:val="QuoteChar"/>
    <w:uiPriority w:val="29"/>
    <w:qFormat/>
    <w:rsid w:val="00AE24A6"/>
    <w:rPr>
      <w:i/>
      <w:iCs/>
    </w:rPr>
  </w:style>
  <w:style w:type="character" w:customStyle="1" w:styleId="QuoteChar">
    <w:name w:val="Quote Char"/>
    <w:basedOn w:val="DefaultParagraphFont"/>
    <w:link w:val="Quote"/>
    <w:uiPriority w:val="29"/>
    <w:rsid w:val="00AE24A6"/>
    <w:rPr>
      <w:i/>
      <w:iCs/>
    </w:rPr>
  </w:style>
  <w:style w:type="paragraph" w:styleId="IntenseQuote">
    <w:name w:val="Intense Quote"/>
    <w:basedOn w:val="Normal"/>
    <w:next w:val="Normal"/>
    <w:link w:val="IntenseQuoteChar"/>
    <w:uiPriority w:val="30"/>
    <w:qFormat/>
    <w:rsid w:val="00AE24A6"/>
    <w:pPr>
      <w:pBdr>
        <w:top w:val="single" w:sz="8" w:space="1" w:color="A5C249" w:themeColor="accent6"/>
      </w:pBdr>
      <w:spacing w:before="140" w:after="140"/>
      <w:ind w:left="1440" w:right="1440"/>
    </w:pPr>
    <w:rPr>
      <w:b/>
      <w:bCs/>
      <w:i/>
      <w:iCs/>
    </w:rPr>
  </w:style>
  <w:style w:type="character" w:customStyle="1" w:styleId="IntenseQuoteChar">
    <w:name w:val="Intense Quote Char"/>
    <w:basedOn w:val="DefaultParagraphFont"/>
    <w:link w:val="IntenseQuote"/>
    <w:uiPriority w:val="30"/>
    <w:rsid w:val="00AE24A6"/>
    <w:rPr>
      <w:b/>
      <w:bCs/>
      <w:i/>
      <w:iCs/>
    </w:rPr>
  </w:style>
  <w:style w:type="character" w:styleId="SubtleEmphasis">
    <w:name w:val="Subtle Emphasis"/>
    <w:uiPriority w:val="19"/>
    <w:qFormat/>
    <w:rsid w:val="00AE24A6"/>
    <w:rPr>
      <w:i/>
      <w:iCs/>
    </w:rPr>
  </w:style>
  <w:style w:type="character" w:styleId="IntenseEmphasis">
    <w:name w:val="Intense Emphasis"/>
    <w:uiPriority w:val="21"/>
    <w:qFormat/>
    <w:rsid w:val="00AE24A6"/>
    <w:rPr>
      <w:b/>
      <w:bCs/>
      <w:i/>
      <w:iCs/>
      <w:color w:val="A5C249" w:themeColor="accent6"/>
      <w:spacing w:val="10"/>
    </w:rPr>
  </w:style>
  <w:style w:type="character" w:styleId="SubtleReference">
    <w:name w:val="Subtle Reference"/>
    <w:uiPriority w:val="31"/>
    <w:qFormat/>
    <w:rsid w:val="00AE24A6"/>
    <w:rPr>
      <w:b/>
      <w:bCs/>
    </w:rPr>
  </w:style>
  <w:style w:type="character" w:styleId="IntenseReference">
    <w:name w:val="Intense Reference"/>
    <w:uiPriority w:val="32"/>
    <w:qFormat/>
    <w:rsid w:val="00AE24A6"/>
    <w:rPr>
      <w:b/>
      <w:bCs/>
      <w:smallCaps/>
      <w:spacing w:val="5"/>
      <w:sz w:val="22"/>
      <w:szCs w:val="22"/>
      <w:u w:val="single"/>
    </w:rPr>
  </w:style>
  <w:style w:type="character" w:styleId="BookTitle">
    <w:name w:val="Book Title"/>
    <w:uiPriority w:val="33"/>
    <w:qFormat/>
    <w:rsid w:val="00AE24A6"/>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E24A6"/>
    <w:pPr>
      <w:outlineLvl w:val="9"/>
    </w:pPr>
  </w:style>
  <w:style w:type="paragraph" w:styleId="ListParagraph">
    <w:name w:val="List Paragraph"/>
    <w:basedOn w:val="Normal"/>
    <w:uiPriority w:val="34"/>
    <w:qFormat/>
    <w:rsid w:val="007B2C77"/>
    <w:pPr>
      <w:ind w:left="720"/>
      <w:contextualSpacing/>
    </w:pPr>
  </w:style>
  <w:style w:type="character" w:styleId="Hyperlink">
    <w:name w:val="Hyperlink"/>
    <w:basedOn w:val="DefaultParagraphFont"/>
    <w:uiPriority w:val="99"/>
    <w:unhideWhenUsed/>
    <w:rsid w:val="000C1A46"/>
    <w:rPr>
      <w:color w:val="F49100" w:themeColor="hyperlink"/>
      <w:u w:val="single"/>
    </w:rPr>
  </w:style>
  <w:style w:type="table" w:styleId="TableGrid">
    <w:name w:val="Table Grid"/>
    <w:basedOn w:val="TableNormal"/>
    <w:uiPriority w:val="59"/>
    <w:rsid w:val="00A5505E"/>
    <w:pPr>
      <w:spacing w:after="0" w:line="240" w:lineRule="auto"/>
      <w:jc w:val="left"/>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F5D4C"/>
    <w:rPr>
      <w:color w:val="85DFD0" w:themeColor="followedHyperlink"/>
      <w:u w:val="single"/>
    </w:rPr>
  </w:style>
  <w:style w:type="paragraph" w:styleId="BalloonText">
    <w:name w:val="Balloon Text"/>
    <w:basedOn w:val="Normal"/>
    <w:link w:val="BalloonTextChar"/>
    <w:uiPriority w:val="99"/>
    <w:semiHidden/>
    <w:unhideWhenUsed/>
    <w:rsid w:val="00AC0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396"/>
    <w:rPr>
      <w:rFonts w:ascii="Segoe UI" w:hAnsi="Segoe UI" w:cs="Segoe UI"/>
      <w:sz w:val="18"/>
      <w:szCs w:val="18"/>
    </w:rPr>
  </w:style>
  <w:style w:type="paragraph" w:styleId="Header">
    <w:name w:val="header"/>
    <w:basedOn w:val="Normal"/>
    <w:link w:val="HeaderChar"/>
    <w:uiPriority w:val="99"/>
    <w:unhideWhenUsed/>
    <w:rsid w:val="00B404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43A"/>
  </w:style>
  <w:style w:type="paragraph" w:styleId="Footer">
    <w:name w:val="footer"/>
    <w:basedOn w:val="Normal"/>
    <w:link w:val="FooterChar"/>
    <w:uiPriority w:val="99"/>
    <w:unhideWhenUsed/>
    <w:rsid w:val="00B404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43A"/>
  </w:style>
  <w:style w:type="character" w:styleId="CommentReference">
    <w:name w:val="annotation reference"/>
    <w:basedOn w:val="DefaultParagraphFont"/>
    <w:uiPriority w:val="99"/>
    <w:semiHidden/>
    <w:unhideWhenUsed/>
    <w:rsid w:val="00EF0487"/>
    <w:rPr>
      <w:sz w:val="16"/>
      <w:szCs w:val="16"/>
    </w:rPr>
  </w:style>
  <w:style w:type="paragraph" w:styleId="CommentText">
    <w:name w:val="annotation text"/>
    <w:basedOn w:val="Normal"/>
    <w:link w:val="CommentTextChar"/>
    <w:uiPriority w:val="99"/>
    <w:semiHidden/>
    <w:unhideWhenUsed/>
    <w:rsid w:val="00EF0487"/>
    <w:pPr>
      <w:spacing w:line="240" w:lineRule="auto"/>
    </w:pPr>
  </w:style>
  <w:style w:type="character" w:customStyle="1" w:styleId="CommentTextChar">
    <w:name w:val="Comment Text Char"/>
    <w:basedOn w:val="DefaultParagraphFont"/>
    <w:link w:val="CommentText"/>
    <w:uiPriority w:val="99"/>
    <w:semiHidden/>
    <w:rsid w:val="00EF0487"/>
  </w:style>
  <w:style w:type="paragraph" w:styleId="CommentSubject">
    <w:name w:val="annotation subject"/>
    <w:basedOn w:val="CommentText"/>
    <w:next w:val="CommentText"/>
    <w:link w:val="CommentSubjectChar"/>
    <w:uiPriority w:val="99"/>
    <w:semiHidden/>
    <w:unhideWhenUsed/>
    <w:rsid w:val="00EF0487"/>
    <w:rPr>
      <w:b/>
      <w:bCs/>
    </w:rPr>
  </w:style>
  <w:style w:type="character" w:customStyle="1" w:styleId="CommentSubjectChar">
    <w:name w:val="Comment Subject Char"/>
    <w:basedOn w:val="CommentTextChar"/>
    <w:link w:val="CommentSubject"/>
    <w:uiPriority w:val="99"/>
    <w:semiHidden/>
    <w:rsid w:val="00EF04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9177">
      <w:bodyDiv w:val="1"/>
      <w:marLeft w:val="0"/>
      <w:marRight w:val="0"/>
      <w:marTop w:val="0"/>
      <w:marBottom w:val="0"/>
      <w:divBdr>
        <w:top w:val="none" w:sz="0" w:space="0" w:color="auto"/>
        <w:left w:val="none" w:sz="0" w:space="0" w:color="auto"/>
        <w:bottom w:val="none" w:sz="0" w:space="0" w:color="auto"/>
        <w:right w:val="none" w:sz="0" w:space="0" w:color="auto"/>
      </w:divBdr>
    </w:div>
    <w:div w:id="545143457">
      <w:bodyDiv w:val="1"/>
      <w:marLeft w:val="0"/>
      <w:marRight w:val="0"/>
      <w:marTop w:val="0"/>
      <w:marBottom w:val="0"/>
      <w:divBdr>
        <w:top w:val="none" w:sz="0" w:space="0" w:color="auto"/>
        <w:left w:val="none" w:sz="0" w:space="0" w:color="auto"/>
        <w:bottom w:val="none" w:sz="0" w:space="0" w:color="auto"/>
        <w:right w:val="none" w:sz="0" w:space="0" w:color="auto"/>
      </w:divBdr>
    </w:div>
    <w:div w:id="568151019">
      <w:bodyDiv w:val="1"/>
      <w:marLeft w:val="0"/>
      <w:marRight w:val="0"/>
      <w:marTop w:val="0"/>
      <w:marBottom w:val="0"/>
      <w:divBdr>
        <w:top w:val="none" w:sz="0" w:space="0" w:color="auto"/>
        <w:left w:val="none" w:sz="0" w:space="0" w:color="auto"/>
        <w:bottom w:val="none" w:sz="0" w:space="0" w:color="auto"/>
        <w:right w:val="none" w:sz="0" w:space="0" w:color="auto"/>
      </w:divBdr>
    </w:div>
    <w:div w:id="1363357320">
      <w:bodyDiv w:val="1"/>
      <w:marLeft w:val="0"/>
      <w:marRight w:val="0"/>
      <w:marTop w:val="0"/>
      <w:marBottom w:val="0"/>
      <w:divBdr>
        <w:top w:val="none" w:sz="0" w:space="0" w:color="auto"/>
        <w:left w:val="none" w:sz="0" w:space="0" w:color="auto"/>
        <w:bottom w:val="none" w:sz="0" w:space="0" w:color="auto"/>
        <w:right w:val="none" w:sz="0" w:space="0" w:color="auto"/>
      </w:divBdr>
    </w:div>
    <w:div w:id="1835755307">
      <w:bodyDiv w:val="1"/>
      <w:marLeft w:val="0"/>
      <w:marRight w:val="0"/>
      <w:marTop w:val="0"/>
      <w:marBottom w:val="0"/>
      <w:divBdr>
        <w:top w:val="none" w:sz="0" w:space="0" w:color="auto"/>
        <w:left w:val="none" w:sz="0" w:space="0" w:color="auto"/>
        <w:bottom w:val="none" w:sz="0" w:space="0" w:color="auto"/>
        <w:right w:val="none" w:sz="0" w:space="0" w:color="auto"/>
      </w:divBdr>
    </w:div>
    <w:div w:id="183692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ocuments/2017/06/14/2017-12338/effluent-limitations-guidelines-and-standards-for-the-dental-category" TargetMode="External"/><Relationship Id="rId13" Type="http://schemas.openxmlformats.org/officeDocument/2006/relationships/hyperlink" Target="mailto:DentalRule@deq.virginia.gov" TargetMode="External"/><Relationship Id="rId18" Type="http://schemas.openxmlformats.org/officeDocument/2006/relationships/hyperlink" Target="mailto:DentalRule@deq.virginia.gov"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so.org/standard/42288.html" TargetMode="External"/><Relationship Id="rId7" Type="http://schemas.openxmlformats.org/officeDocument/2006/relationships/endnotes" Target="endnotes.xml"/><Relationship Id="rId12" Type="http://schemas.openxmlformats.org/officeDocument/2006/relationships/hyperlink" Target="mailto:DentalRule@deq.virginia.gov" TargetMode="External"/><Relationship Id="rId17" Type="http://schemas.openxmlformats.org/officeDocument/2006/relationships/hyperlink" Target="http://www.ada.org/en/member-center/oral-health-topics/amalgam-separator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uccess.ada.org/en/regulatory-legal/amalgam?source=PromoSpots&amp;medium=ADAList" TargetMode="External"/><Relationship Id="rId20" Type="http://schemas.openxmlformats.org/officeDocument/2006/relationships/hyperlink" Target="tel:=188896367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ntalRule@deq.virginia.go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iso.org/obp/ui/" TargetMode="External"/><Relationship Id="rId23" Type="http://schemas.openxmlformats.org/officeDocument/2006/relationships/hyperlink" Target="http://www.ada.org/~/media/ADA/Member%20Center/FIles/topics_amalgamwaste_brochure.pdf?la=en" TargetMode="External"/><Relationship Id="rId10" Type="http://schemas.openxmlformats.org/officeDocument/2006/relationships/hyperlink" Target="https://www.deq.virginia.gov/home/showpublisheddocument/4540/637472580434470000" TargetMode="External"/><Relationship Id="rId19" Type="http://schemas.openxmlformats.org/officeDocument/2006/relationships/hyperlink" Target="http://www.ada.org/en/publications/ada-news/2017-archive/september/center-for-professional-success-features-help-on-amalgam-recycling-compliance" TargetMode="External"/><Relationship Id="rId4" Type="http://schemas.openxmlformats.org/officeDocument/2006/relationships/settings" Target="settings.xml"/><Relationship Id="rId9" Type="http://schemas.openxmlformats.org/officeDocument/2006/relationships/hyperlink" Target="https://www.deq.virginia.gov/home/showpublisheddocument/4540/637472580434470000" TargetMode="External"/><Relationship Id="rId14" Type="http://schemas.openxmlformats.org/officeDocument/2006/relationships/hyperlink" Target="https://www.iso.org/standard/42288.html" TargetMode="External"/><Relationship Id="rId22" Type="http://schemas.openxmlformats.org/officeDocument/2006/relationships/hyperlink" Target="https://www.iso.org/obp/ui/"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deq.virginia.gov/" TargetMode="External"/><Relationship Id="rId1" Type="http://schemas.openxmlformats.org/officeDocument/2006/relationships/hyperlink" Target="mailto:DentalRule@deq.virginia.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8F5D7-2BFF-4293-913F-DED558166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2754</Words>
  <Characters>15701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FAQs for Virginia dentists compliance with the Dental Rule</vt:lpstr>
    </vt:vector>
  </TitlesOfParts>
  <Company>Virginia IT Infrastructure Partnership</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for Virginia dentists compliance with the Dental Rule</dc:title>
  <dc:creator>DeBiasi, Deborah (DEQ)</dc:creator>
  <cp:lastModifiedBy>Stevens, Austen (DEQ)</cp:lastModifiedBy>
  <cp:revision>6</cp:revision>
  <cp:lastPrinted>2018-03-01T19:32:00Z</cp:lastPrinted>
  <dcterms:created xsi:type="dcterms:W3CDTF">2020-04-25T23:45:00Z</dcterms:created>
  <dcterms:modified xsi:type="dcterms:W3CDTF">2022-03-14T13:59:00Z</dcterms:modified>
  <cp:contentStatus/>
</cp:coreProperties>
</file>