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062AC" w14:textId="77777777" w:rsidR="008734CC" w:rsidRPr="004A5BB2" w:rsidRDefault="006A2D90" w:rsidP="0048679D">
      <w:pPr>
        <w:pStyle w:val="Heading1"/>
        <w:jc w:val="center"/>
      </w:pPr>
      <w:bookmarkStart w:id="0" w:name="_Hlk485240560"/>
      <w:r w:rsidRPr="004A5BB2">
        <w:rPr>
          <w:noProof/>
        </w:rPr>
        <w:drawing>
          <wp:anchor distT="0" distB="0" distL="114300" distR="114300" simplePos="0" relativeHeight="251658240" behindDoc="0" locked="0" layoutInCell="1" allowOverlap="1" wp14:anchorId="60EA8D3A" wp14:editId="2138C87B">
            <wp:simplePos x="3149600" y="1231900"/>
            <wp:positionH relativeFrom="margin">
              <wp:align>left</wp:align>
            </wp:positionH>
            <wp:positionV relativeFrom="margin">
              <wp:align>top</wp:align>
            </wp:positionV>
            <wp:extent cx="1679575" cy="920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mt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3876" cy="922764"/>
                    </a:xfrm>
                    <a:prstGeom prst="rect">
                      <a:avLst/>
                    </a:prstGeom>
                  </pic:spPr>
                </pic:pic>
              </a:graphicData>
            </a:graphic>
            <wp14:sizeRelH relativeFrom="margin">
              <wp14:pctWidth>0</wp14:pctWidth>
            </wp14:sizeRelH>
            <wp14:sizeRelV relativeFrom="margin">
              <wp14:pctHeight>0</wp14:pctHeight>
            </wp14:sizeRelV>
          </wp:anchor>
        </w:drawing>
      </w:r>
      <w:r w:rsidRPr="004A5BB2">
        <w:t>Mountain Castles Soil &amp; Water Conservation District</w:t>
      </w:r>
    </w:p>
    <w:p w14:paraId="55D61C20" w14:textId="77777777" w:rsidR="008734CC" w:rsidRPr="004A5BB2" w:rsidRDefault="006A2D90" w:rsidP="00594727">
      <w:pPr>
        <w:pStyle w:val="Footer"/>
        <w:tabs>
          <w:tab w:val="left" w:pos="720"/>
        </w:tabs>
        <w:jc w:val="center"/>
        <w:rPr>
          <w:rFonts w:asciiTheme="minorHAnsi" w:hAnsiTheme="minorHAnsi" w:cstheme="minorHAnsi"/>
          <w:b/>
          <w:bCs/>
          <w:color w:val="000000"/>
          <w:sz w:val="28"/>
          <w:szCs w:val="28"/>
        </w:rPr>
      </w:pPr>
      <w:r w:rsidRPr="004A5BB2">
        <w:rPr>
          <w:rFonts w:asciiTheme="minorHAnsi" w:hAnsiTheme="minorHAnsi" w:cstheme="minorHAnsi"/>
          <w:b/>
          <w:bCs/>
          <w:color w:val="000000"/>
          <w:sz w:val="28"/>
          <w:szCs w:val="28"/>
        </w:rPr>
        <w:t>36 Executive Circle, Suite 1</w:t>
      </w:r>
      <w:r w:rsidR="009A24A2">
        <w:rPr>
          <w:rFonts w:asciiTheme="minorHAnsi" w:hAnsiTheme="minorHAnsi" w:cstheme="minorHAnsi"/>
          <w:b/>
          <w:bCs/>
          <w:color w:val="000000"/>
          <w:sz w:val="28"/>
          <w:szCs w:val="28"/>
        </w:rPr>
        <w:t xml:space="preserve">, </w:t>
      </w:r>
      <w:r w:rsidRPr="004A5BB2">
        <w:rPr>
          <w:rFonts w:asciiTheme="minorHAnsi" w:hAnsiTheme="minorHAnsi" w:cstheme="minorHAnsi"/>
          <w:b/>
          <w:bCs/>
          <w:color w:val="000000"/>
          <w:sz w:val="28"/>
          <w:szCs w:val="28"/>
        </w:rPr>
        <w:t>Roanoke, VA  24102</w:t>
      </w:r>
    </w:p>
    <w:p w14:paraId="1201E7F2" w14:textId="77777777" w:rsidR="006A2D90" w:rsidRPr="004A5BB2" w:rsidRDefault="006A2D90" w:rsidP="00594727">
      <w:pPr>
        <w:pStyle w:val="Footer"/>
        <w:tabs>
          <w:tab w:val="left" w:pos="720"/>
        </w:tabs>
        <w:jc w:val="center"/>
        <w:rPr>
          <w:rFonts w:asciiTheme="minorHAnsi" w:hAnsiTheme="minorHAnsi" w:cstheme="minorHAnsi"/>
          <w:b/>
          <w:bCs/>
          <w:color w:val="000000"/>
          <w:sz w:val="28"/>
          <w:szCs w:val="28"/>
        </w:rPr>
      </w:pPr>
      <w:r w:rsidRPr="004A5BB2">
        <w:rPr>
          <w:rFonts w:asciiTheme="minorHAnsi" w:hAnsiTheme="minorHAnsi" w:cstheme="minorHAnsi"/>
          <w:b/>
          <w:bCs/>
          <w:color w:val="000000"/>
          <w:sz w:val="28"/>
          <w:szCs w:val="28"/>
        </w:rPr>
        <w:t>(540) 400-0707</w:t>
      </w:r>
    </w:p>
    <w:p w14:paraId="6E2BED1A" w14:textId="77777777" w:rsidR="006A2D90" w:rsidRDefault="006A2D90" w:rsidP="00594727">
      <w:pPr>
        <w:pStyle w:val="Footer"/>
        <w:tabs>
          <w:tab w:val="left" w:pos="720"/>
        </w:tabs>
        <w:jc w:val="center"/>
        <w:rPr>
          <w:rFonts w:asciiTheme="minorHAnsi" w:hAnsiTheme="minorHAnsi" w:cstheme="minorHAnsi"/>
          <w:b/>
          <w:bCs/>
          <w:color w:val="000000"/>
          <w:sz w:val="28"/>
          <w:szCs w:val="28"/>
          <w:highlight w:val="yellow"/>
        </w:rPr>
      </w:pPr>
    </w:p>
    <w:p w14:paraId="2633F582" w14:textId="77777777" w:rsidR="006A2D90" w:rsidRDefault="006A2D90" w:rsidP="00594727">
      <w:pPr>
        <w:pStyle w:val="Footer"/>
        <w:tabs>
          <w:tab w:val="left" w:pos="720"/>
        </w:tabs>
        <w:jc w:val="center"/>
        <w:rPr>
          <w:rFonts w:asciiTheme="minorHAnsi" w:hAnsiTheme="minorHAnsi" w:cstheme="minorHAnsi"/>
          <w:b/>
          <w:bCs/>
          <w:color w:val="000000"/>
          <w:sz w:val="28"/>
          <w:szCs w:val="28"/>
          <w:highlight w:val="yellow"/>
        </w:rPr>
      </w:pPr>
    </w:p>
    <w:p w14:paraId="325E47D5" w14:textId="5E14EAB7" w:rsidR="00594727" w:rsidRPr="00FA40B0" w:rsidRDefault="006A2D90" w:rsidP="00594727">
      <w:pPr>
        <w:pStyle w:val="Footer"/>
        <w:tabs>
          <w:tab w:val="left" w:pos="720"/>
        </w:tabs>
        <w:jc w:val="center"/>
        <w:rPr>
          <w:rFonts w:asciiTheme="minorHAnsi" w:hAnsiTheme="minorHAnsi"/>
          <w:b/>
          <w:sz w:val="28"/>
          <w:szCs w:val="28"/>
        </w:rPr>
      </w:pPr>
      <w:r w:rsidRPr="004A5BB2">
        <w:rPr>
          <w:rFonts w:asciiTheme="minorHAnsi" w:hAnsiTheme="minorHAnsi" w:cstheme="minorHAnsi"/>
          <w:b/>
          <w:bCs/>
          <w:color w:val="000000"/>
          <w:sz w:val="28"/>
          <w:szCs w:val="28"/>
        </w:rPr>
        <w:t xml:space="preserve">Mountain Castles Soil &amp; Water Conservation District </w:t>
      </w:r>
      <w:r w:rsidR="00594727" w:rsidRPr="00FA40B0">
        <w:rPr>
          <w:rFonts w:asciiTheme="minorHAnsi" w:hAnsiTheme="minorHAnsi"/>
          <w:b/>
          <w:sz w:val="28"/>
          <w:szCs w:val="28"/>
        </w:rPr>
        <w:t>Program Design and Guidelines for Nonpoint Source Cost-Share Assistance Program for</w:t>
      </w:r>
      <w:r w:rsidR="00594727" w:rsidRPr="00FA40B0">
        <w:rPr>
          <w:rFonts w:asciiTheme="minorHAnsi" w:hAnsiTheme="minorHAnsi" w:cstheme="minorHAnsi"/>
          <w:color w:val="000000"/>
          <w:sz w:val="28"/>
          <w:szCs w:val="28"/>
        </w:rPr>
        <w:t xml:space="preserve"> </w:t>
      </w:r>
      <w:r w:rsidR="00594727" w:rsidRPr="00FA40B0">
        <w:rPr>
          <w:rFonts w:asciiTheme="minorHAnsi" w:hAnsiTheme="minorHAnsi"/>
          <w:b/>
          <w:sz w:val="28"/>
          <w:szCs w:val="28"/>
        </w:rPr>
        <w:t xml:space="preserve">Residential On-site Sewage (Septic) Systems </w:t>
      </w:r>
      <w:bookmarkEnd w:id="0"/>
      <w:r w:rsidR="0061677E">
        <w:rPr>
          <w:rFonts w:asciiTheme="minorHAnsi" w:hAnsiTheme="minorHAnsi"/>
          <w:b/>
          <w:sz w:val="28"/>
          <w:szCs w:val="28"/>
        </w:rPr>
        <w:t>PY2021</w:t>
      </w:r>
      <w:r w:rsidR="00594727" w:rsidRPr="00FA40B0">
        <w:rPr>
          <w:rFonts w:asciiTheme="minorHAnsi" w:hAnsiTheme="minorHAnsi"/>
          <w:b/>
          <w:sz w:val="28"/>
          <w:szCs w:val="28"/>
        </w:rPr>
        <w:t xml:space="preserve"> for </w:t>
      </w:r>
      <w:r w:rsidRPr="004A5BB2">
        <w:rPr>
          <w:rFonts w:asciiTheme="minorHAnsi" w:hAnsiTheme="minorHAnsi"/>
          <w:b/>
          <w:sz w:val="28"/>
          <w:szCs w:val="28"/>
        </w:rPr>
        <w:t>Tinker Creek and Glade Creek</w:t>
      </w:r>
    </w:p>
    <w:p w14:paraId="65F6746B" w14:textId="77777777" w:rsidR="00594727" w:rsidRPr="00FA40B0" w:rsidRDefault="00594727" w:rsidP="00594727"/>
    <w:tbl>
      <w:tblPr>
        <w:tblStyle w:val="TableGrid"/>
        <w:tblW w:w="0" w:type="auto"/>
        <w:tblLook w:val="04A0" w:firstRow="1" w:lastRow="0" w:firstColumn="1" w:lastColumn="0" w:noHBand="0" w:noVBand="1"/>
        <w:tblCaption w:val="Grantee Information Table"/>
        <w:tblDescription w:val="Fillable table for grantee to include name of grantee, contact name, contact information, project locations or implementation plan watersheds, effective date and date of DEQ approval."/>
      </w:tblPr>
      <w:tblGrid>
        <w:gridCol w:w="3274"/>
        <w:gridCol w:w="2804"/>
        <w:gridCol w:w="2284"/>
        <w:gridCol w:w="1618"/>
      </w:tblGrid>
      <w:tr w:rsidR="00BE77A5" w:rsidRPr="00FA40B0" w14:paraId="2665A290" w14:textId="77777777" w:rsidTr="00AD103E">
        <w:trPr>
          <w:tblHeader/>
        </w:trPr>
        <w:tc>
          <w:tcPr>
            <w:tcW w:w="3348" w:type="dxa"/>
            <w:shd w:val="clear" w:color="auto" w:fill="D9D9D9" w:themeFill="background1" w:themeFillShade="D9"/>
          </w:tcPr>
          <w:p w14:paraId="3ADD15FF" w14:textId="77777777" w:rsidR="00594727" w:rsidRPr="00FA40B0" w:rsidRDefault="00594727" w:rsidP="00594727">
            <w:r w:rsidRPr="00FA40B0">
              <w:t>Name of Grantee</w:t>
            </w:r>
          </w:p>
        </w:tc>
        <w:tc>
          <w:tcPr>
            <w:tcW w:w="2880" w:type="dxa"/>
          </w:tcPr>
          <w:p w14:paraId="4EA1AB68" w14:textId="77777777" w:rsidR="00594727" w:rsidRPr="00B03237" w:rsidRDefault="006A2D90" w:rsidP="00594727">
            <w:r w:rsidRPr="00B03237">
              <w:t>Mountain Castles SWCD</w:t>
            </w:r>
          </w:p>
        </w:tc>
        <w:tc>
          <w:tcPr>
            <w:tcW w:w="2340" w:type="dxa"/>
            <w:shd w:val="clear" w:color="auto" w:fill="D9D9D9" w:themeFill="background1" w:themeFillShade="D9"/>
          </w:tcPr>
          <w:p w14:paraId="2B399178" w14:textId="77777777" w:rsidR="00594727" w:rsidRPr="00FA40B0" w:rsidRDefault="00594727" w:rsidP="00594727">
            <w:r w:rsidRPr="00FA40B0">
              <w:t>Effective Date</w:t>
            </w:r>
          </w:p>
        </w:tc>
        <w:tc>
          <w:tcPr>
            <w:tcW w:w="1638" w:type="dxa"/>
          </w:tcPr>
          <w:p w14:paraId="5A8E7685" w14:textId="4E52FEC6" w:rsidR="00594727" w:rsidRPr="00FA40B0" w:rsidRDefault="00594727" w:rsidP="00594727">
            <w:r w:rsidRPr="00AC0175">
              <w:t>7/1/20</w:t>
            </w:r>
            <w:r w:rsidR="000E4582">
              <w:t>20</w:t>
            </w:r>
          </w:p>
        </w:tc>
      </w:tr>
      <w:tr w:rsidR="00BE77A5" w:rsidRPr="00FA40B0" w14:paraId="137F9C88" w14:textId="77777777" w:rsidTr="00D34695">
        <w:tc>
          <w:tcPr>
            <w:tcW w:w="3348" w:type="dxa"/>
            <w:shd w:val="clear" w:color="auto" w:fill="D9D9D9" w:themeFill="background1" w:themeFillShade="D9"/>
          </w:tcPr>
          <w:p w14:paraId="241A246A" w14:textId="77777777" w:rsidR="00594727" w:rsidRPr="00FA40B0" w:rsidRDefault="00594727" w:rsidP="00594727">
            <w:r w:rsidRPr="00FA40B0">
              <w:t>Contact Name</w:t>
            </w:r>
          </w:p>
        </w:tc>
        <w:tc>
          <w:tcPr>
            <w:tcW w:w="2880" w:type="dxa"/>
          </w:tcPr>
          <w:p w14:paraId="19F3AF88" w14:textId="13EA5068" w:rsidR="00594727" w:rsidRPr="00B03237" w:rsidRDefault="006A2D90" w:rsidP="00594727">
            <w:r w:rsidRPr="00B03237">
              <w:t xml:space="preserve">Tim Miller or </w:t>
            </w:r>
            <w:r w:rsidR="00640F3F">
              <w:t xml:space="preserve">Grace </w:t>
            </w:r>
            <w:proofErr w:type="spellStart"/>
            <w:r w:rsidR="00640F3F">
              <w:t>Harwin</w:t>
            </w:r>
            <w:proofErr w:type="spellEnd"/>
          </w:p>
        </w:tc>
        <w:tc>
          <w:tcPr>
            <w:tcW w:w="2340" w:type="dxa"/>
            <w:shd w:val="clear" w:color="auto" w:fill="D9D9D9" w:themeFill="background1" w:themeFillShade="D9"/>
          </w:tcPr>
          <w:p w14:paraId="34A1B0A6" w14:textId="77777777" w:rsidR="00594727" w:rsidRPr="00FA40B0" w:rsidRDefault="00594727" w:rsidP="00594727">
            <w:r w:rsidRPr="00FA40B0">
              <w:t>Date of DEQ Approval</w:t>
            </w:r>
          </w:p>
        </w:tc>
        <w:tc>
          <w:tcPr>
            <w:tcW w:w="1638" w:type="dxa"/>
          </w:tcPr>
          <w:p w14:paraId="3A02ABA5" w14:textId="2A108DDD" w:rsidR="00594727" w:rsidRPr="00FA40B0" w:rsidRDefault="005D62DA" w:rsidP="00594727">
            <w:r>
              <w:t>8/24/2020</w:t>
            </w:r>
          </w:p>
        </w:tc>
      </w:tr>
      <w:tr w:rsidR="00594727" w:rsidRPr="00FA40B0" w14:paraId="62A6ED48" w14:textId="77777777" w:rsidTr="00D34695">
        <w:tc>
          <w:tcPr>
            <w:tcW w:w="3348" w:type="dxa"/>
            <w:shd w:val="clear" w:color="auto" w:fill="D9D9D9" w:themeFill="background1" w:themeFillShade="D9"/>
          </w:tcPr>
          <w:p w14:paraId="21A4BABD" w14:textId="77777777" w:rsidR="00594727" w:rsidRPr="00FA40B0" w:rsidRDefault="00594727" w:rsidP="00594727">
            <w:r w:rsidRPr="00FA40B0">
              <w:t>Contact Information</w:t>
            </w:r>
          </w:p>
        </w:tc>
        <w:tc>
          <w:tcPr>
            <w:tcW w:w="6858" w:type="dxa"/>
            <w:gridSpan w:val="3"/>
          </w:tcPr>
          <w:p w14:paraId="71B70952" w14:textId="1B5DAB3C" w:rsidR="00BE77A5" w:rsidRDefault="006A2D90" w:rsidP="00594727">
            <w:r w:rsidRPr="00B03237">
              <w:t>(540) 400-0707</w:t>
            </w:r>
            <w:r w:rsidR="00C27DA0">
              <w:t xml:space="preserve"> or (540) 797-017 (cell)</w:t>
            </w:r>
          </w:p>
          <w:p w14:paraId="479CBA61" w14:textId="0777F66A" w:rsidR="00BE77A5" w:rsidRPr="00B03237" w:rsidRDefault="00E76FB3" w:rsidP="00BE77A5">
            <w:hyperlink r:id="rId9" w:history="1">
              <w:r w:rsidR="00BE77A5" w:rsidRPr="00F36EDD">
                <w:rPr>
                  <w:rStyle w:val="Hyperlink"/>
                </w:rPr>
                <w:t>tim.miller@mountaincastles.org</w:t>
              </w:r>
            </w:hyperlink>
            <w:r w:rsidR="00BE77A5">
              <w:t xml:space="preserve">  or </w:t>
            </w:r>
            <w:hyperlink r:id="rId10" w:history="1">
              <w:r w:rsidR="00BE77A5" w:rsidRPr="00F36EDD">
                <w:rPr>
                  <w:rStyle w:val="Hyperlink"/>
                </w:rPr>
                <w:t>grace.harwin@mountaincastles.org</w:t>
              </w:r>
            </w:hyperlink>
          </w:p>
        </w:tc>
      </w:tr>
      <w:tr w:rsidR="00594727" w:rsidRPr="00FA40B0" w14:paraId="4B630FE7" w14:textId="77777777" w:rsidTr="00D34695">
        <w:tc>
          <w:tcPr>
            <w:tcW w:w="3348" w:type="dxa"/>
            <w:shd w:val="clear" w:color="auto" w:fill="D9D9D9" w:themeFill="background1" w:themeFillShade="D9"/>
          </w:tcPr>
          <w:p w14:paraId="38E9DF63" w14:textId="77777777" w:rsidR="00594727" w:rsidRPr="00FA40B0" w:rsidRDefault="00594727" w:rsidP="00D34695">
            <w:r w:rsidRPr="00FA40B0">
              <w:t xml:space="preserve">Project Locations or </w:t>
            </w:r>
            <w:r w:rsidR="00D34695">
              <w:t xml:space="preserve">Implementation Plan </w:t>
            </w:r>
            <w:r w:rsidRPr="00FA40B0">
              <w:t>Watersheds:</w:t>
            </w:r>
          </w:p>
        </w:tc>
        <w:tc>
          <w:tcPr>
            <w:tcW w:w="6858" w:type="dxa"/>
            <w:gridSpan w:val="3"/>
          </w:tcPr>
          <w:p w14:paraId="7F2BB8F2" w14:textId="77777777" w:rsidR="00594727" w:rsidRPr="00B03237" w:rsidRDefault="006A2D90" w:rsidP="00594727">
            <w:r w:rsidRPr="00B03237">
              <w:t>Tinker Creek and Glade Creek</w:t>
            </w:r>
          </w:p>
        </w:tc>
      </w:tr>
    </w:tbl>
    <w:p w14:paraId="03CB5AFF" w14:textId="77777777" w:rsidR="00E76FB3" w:rsidRDefault="00E76FB3" w:rsidP="00783D8E">
      <w:pPr>
        <w:tabs>
          <w:tab w:val="left" w:pos="360"/>
        </w:tabs>
        <w:jc w:val="both"/>
        <w:rPr>
          <w:b/>
        </w:rPr>
      </w:pPr>
    </w:p>
    <w:p w14:paraId="1080F575" w14:textId="2949804A" w:rsidR="00DD7FC1" w:rsidRPr="005D62DA" w:rsidRDefault="00DD7FC1" w:rsidP="00783D8E">
      <w:pPr>
        <w:tabs>
          <w:tab w:val="left" w:pos="360"/>
        </w:tabs>
        <w:jc w:val="both"/>
        <w:rPr>
          <w:b/>
        </w:rPr>
      </w:pPr>
      <w:proofErr w:type="gramStart"/>
      <w:r w:rsidRPr="005B1A16">
        <w:rPr>
          <w:b/>
        </w:rPr>
        <w:t>Overview</w:t>
      </w:r>
      <w:r w:rsidRPr="005B1A16">
        <w:rPr>
          <w:bCs/>
        </w:rPr>
        <w:t xml:space="preserve"> – </w:t>
      </w:r>
      <w:r w:rsidR="00A95EC3" w:rsidRPr="00783D8E">
        <w:rPr>
          <w:color w:val="000000"/>
        </w:rPr>
        <w:t xml:space="preserve">The </w:t>
      </w:r>
      <w:r w:rsidR="00A95EC3" w:rsidRPr="00783D8E">
        <w:rPr>
          <w:i/>
          <w:color w:val="000000"/>
        </w:rPr>
        <w:t>Program Design and Guidelines for NPS Cost-share Assistance Program for Residential Onsite Sewage Systems</w:t>
      </w:r>
      <w:r w:rsidR="00A95EC3" w:rsidRPr="00783D8E">
        <w:rPr>
          <w:color w:val="000000"/>
        </w:rPr>
        <w:t xml:space="preserve"> (“Residential Septic Guidelines”), administered by </w:t>
      </w:r>
      <w:r w:rsidR="00A95EC3" w:rsidRPr="00783D8E">
        <w:rPr>
          <w:b/>
          <w:color w:val="000000"/>
        </w:rPr>
        <w:t>Mountain Castles SWCD</w:t>
      </w:r>
      <w:r w:rsidR="00A95EC3" w:rsidRPr="00783D8E">
        <w:rPr>
          <w:color w:val="000000"/>
        </w:rPr>
        <w:t xml:space="preserve"> through a grant from the Department of Environmental Quality (DEQ) are intended to provide the processes and procedures by which </w:t>
      </w:r>
      <w:r w:rsidR="00A95EC3" w:rsidRPr="00783D8E">
        <w:rPr>
          <w:b/>
          <w:color w:val="000000"/>
        </w:rPr>
        <w:t>Mountain Castles SWCD</w:t>
      </w:r>
      <w:r w:rsidR="00A95EC3" w:rsidRPr="00783D8E">
        <w:rPr>
          <w:color w:val="000000"/>
        </w:rPr>
        <w:t xml:space="preserve"> will administer a Residential Septic Program for </w:t>
      </w:r>
      <w:r w:rsidR="00811E24" w:rsidRPr="00783D8E">
        <w:rPr>
          <w:color w:val="000000"/>
        </w:rPr>
        <w:t>the above listed watersheds utilizing funds provided by the Virginia Department of Environmental Quality (DEQ).</w:t>
      </w:r>
      <w:r w:rsidR="00A95EC3" w:rsidRPr="00783D8E">
        <w:rPr>
          <w:color w:val="000000"/>
        </w:rPr>
        <w:t xml:space="preserve">These Residential Septic Guidelines were approved by DEQ and are effective July 1, </w:t>
      </w:r>
      <w:r w:rsidR="00A95EC3" w:rsidRPr="00783D8E">
        <w:rPr>
          <w:bCs/>
          <w:color w:val="000000"/>
        </w:rPr>
        <w:t>20</w:t>
      </w:r>
      <w:r w:rsidR="0061677E" w:rsidRPr="00783D8E">
        <w:rPr>
          <w:bCs/>
          <w:color w:val="000000"/>
        </w:rPr>
        <w:t>20</w:t>
      </w:r>
      <w:r w:rsidR="00A95EC3" w:rsidRPr="00783D8E">
        <w:rPr>
          <w:b/>
          <w:color w:val="000000"/>
        </w:rPr>
        <w:t xml:space="preserve"> </w:t>
      </w:r>
      <w:r w:rsidR="00A95EC3" w:rsidRPr="00783D8E">
        <w:rPr>
          <w:color w:val="000000"/>
        </w:rPr>
        <w:t>through June 30, 202</w:t>
      </w:r>
      <w:r w:rsidR="0061677E" w:rsidRPr="00783D8E">
        <w:rPr>
          <w:color w:val="000000"/>
        </w:rPr>
        <w:t>1</w:t>
      </w:r>
      <w:r w:rsidR="00A95EC3" w:rsidRPr="00783D8E">
        <w:rPr>
          <w:color w:val="000000"/>
        </w:rPr>
        <w:t>.</w:t>
      </w:r>
      <w:proofErr w:type="gramEnd"/>
      <w:r w:rsidR="00A95EC3" w:rsidRPr="00783D8E">
        <w:rPr>
          <w:color w:val="000000"/>
        </w:rPr>
        <w:t xml:space="preserve">  The Residential Septic Guidelines, administered by </w:t>
      </w:r>
      <w:r w:rsidR="00A95EC3" w:rsidRPr="00783D8E">
        <w:rPr>
          <w:b/>
          <w:color w:val="000000"/>
        </w:rPr>
        <w:t>Mountain Castles SWCD</w:t>
      </w:r>
      <w:r w:rsidR="00A95EC3" w:rsidRPr="00783D8E">
        <w:rPr>
          <w:color w:val="000000"/>
        </w:rPr>
        <w:t xml:space="preserve"> outlines the application and review process, selection criteria, and administrative procedures for providing cost-share assistance to residential property owners</w:t>
      </w:r>
      <w:r w:rsidRPr="005B1A16">
        <w:rPr>
          <w:bCs/>
        </w:rPr>
        <w:t>.</w:t>
      </w:r>
      <w:r w:rsidR="00811E24" w:rsidRPr="005B1A16">
        <w:rPr>
          <w:bCs/>
        </w:rPr>
        <w:t xml:space="preserve"> </w:t>
      </w:r>
      <w:r w:rsidR="008D16E9" w:rsidRPr="005B1A16">
        <w:rPr>
          <w:bCs/>
        </w:rPr>
        <w:t xml:space="preserve">The program </w:t>
      </w:r>
      <w:r w:rsidRPr="003553E7">
        <w:rPr>
          <w:bCs/>
        </w:rPr>
        <w:t xml:space="preserve">provides </w:t>
      </w:r>
      <w:r w:rsidR="0061677E" w:rsidRPr="00BC06BB">
        <w:rPr>
          <w:bCs/>
        </w:rPr>
        <w:t xml:space="preserve">cost share </w:t>
      </w:r>
      <w:r w:rsidRPr="00BC06BB">
        <w:rPr>
          <w:bCs/>
        </w:rPr>
        <w:t xml:space="preserve">for septic tank pump-outs, connection of failed or failing systems or other non-complying </w:t>
      </w:r>
      <w:r w:rsidR="00240EBB" w:rsidRPr="00916E42">
        <w:rPr>
          <w:bCs/>
        </w:rPr>
        <w:t xml:space="preserve">discharges </w:t>
      </w:r>
      <w:r w:rsidRPr="00916E42">
        <w:rPr>
          <w:bCs/>
        </w:rPr>
        <w:t>(i.e. straight pipes, gray water) to public sewer, repair/replacement of failing onsite sewage systems, and the installation of both conve</w:t>
      </w:r>
      <w:r w:rsidRPr="005D62DA">
        <w:rPr>
          <w:bCs/>
        </w:rPr>
        <w:t xml:space="preserve">ntional and alternative onsite sewage systems for residential homes. </w:t>
      </w:r>
    </w:p>
    <w:p w14:paraId="120A6B08" w14:textId="71637B60" w:rsidR="00594727" w:rsidRPr="00FA40B0" w:rsidRDefault="00594727" w:rsidP="00594727">
      <w:pPr>
        <w:pStyle w:val="ListParagraph"/>
        <w:numPr>
          <w:ilvl w:val="0"/>
          <w:numId w:val="2"/>
        </w:numPr>
        <w:tabs>
          <w:tab w:val="left" w:pos="360"/>
        </w:tabs>
        <w:jc w:val="both"/>
        <w:rPr>
          <w:rFonts w:asciiTheme="minorHAnsi" w:hAnsiTheme="minorHAnsi"/>
          <w:b/>
          <w:sz w:val="22"/>
          <w:szCs w:val="22"/>
        </w:rPr>
      </w:pPr>
      <w:r w:rsidRPr="00FA40B0">
        <w:rPr>
          <w:rFonts w:asciiTheme="minorHAnsi" w:hAnsiTheme="minorHAnsi"/>
          <w:b/>
          <w:sz w:val="22"/>
          <w:szCs w:val="22"/>
        </w:rPr>
        <w:t>Targeting Participation</w:t>
      </w:r>
      <w:r w:rsidRPr="00FA40B0">
        <w:rPr>
          <w:rFonts w:asciiTheme="minorHAnsi" w:hAnsiTheme="minorHAnsi"/>
          <w:sz w:val="22"/>
          <w:szCs w:val="22"/>
        </w:rPr>
        <w:t xml:space="preserve"> –</w:t>
      </w:r>
      <w:r w:rsidR="008734CC">
        <w:rPr>
          <w:rFonts w:asciiTheme="minorHAnsi" w:hAnsiTheme="minorHAnsi"/>
          <w:sz w:val="22"/>
          <w:szCs w:val="22"/>
        </w:rPr>
        <w:t xml:space="preserve"> </w:t>
      </w:r>
      <w:r w:rsidR="00B01AE6" w:rsidRPr="00B01AE6">
        <w:rPr>
          <w:rFonts w:asciiTheme="minorHAnsi" w:hAnsiTheme="minorHAnsi"/>
          <w:sz w:val="22"/>
          <w:szCs w:val="22"/>
        </w:rPr>
        <w:t>Mountain Castles SWCD will use VDH referrals, targeted mailings, public meetings, newspaper articles, and social media to recruit participants and to promote the program</w:t>
      </w:r>
      <w:r w:rsidR="00B01AE6">
        <w:rPr>
          <w:rFonts w:asciiTheme="minorHAnsi" w:hAnsiTheme="minorHAnsi"/>
          <w:sz w:val="22"/>
          <w:szCs w:val="22"/>
        </w:rPr>
        <w:t xml:space="preserve"> to homeowners in the Tinker Creek and Glade Creek watersheds. </w:t>
      </w:r>
      <w:r w:rsidR="00B01AE6" w:rsidRPr="00B01AE6">
        <w:rPr>
          <w:rFonts w:asciiTheme="minorHAnsi" w:hAnsiTheme="minorHAnsi"/>
          <w:sz w:val="22"/>
          <w:szCs w:val="22"/>
        </w:rPr>
        <w:t xml:space="preserve">In addition, Mountain Castles SWCD will develop septic health outreach materials to </w:t>
      </w:r>
      <w:proofErr w:type="gramStart"/>
      <w:r w:rsidR="00B01AE6" w:rsidRPr="00B01AE6">
        <w:rPr>
          <w:rFonts w:asciiTheme="minorHAnsi" w:hAnsiTheme="minorHAnsi"/>
          <w:sz w:val="22"/>
          <w:szCs w:val="22"/>
        </w:rPr>
        <w:t>be distributed</w:t>
      </w:r>
      <w:proofErr w:type="gramEnd"/>
      <w:r w:rsidR="00B01AE6" w:rsidRPr="00B01AE6">
        <w:rPr>
          <w:rFonts w:asciiTheme="minorHAnsi" w:hAnsiTheme="minorHAnsi"/>
          <w:sz w:val="22"/>
          <w:szCs w:val="22"/>
        </w:rPr>
        <w:t xml:space="preserve"> throughout the District.</w:t>
      </w:r>
    </w:p>
    <w:p w14:paraId="34B8CE00" w14:textId="1349793F" w:rsidR="00594727" w:rsidRPr="00FA40B0" w:rsidRDefault="00594727" w:rsidP="00594727">
      <w:pPr>
        <w:pStyle w:val="ListParagraph"/>
        <w:numPr>
          <w:ilvl w:val="1"/>
          <w:numId w:val="2"/>
        </w:numPr>
        <w:tabs>
          <w:tab w:val="left" w:pos="360"/>
        </w:tabs>
        <w:jc w:val="both"/>
        <w:rPr>
          <w:rFonts w:asciiTheme="minorHAnsi" w:hAnsiTheme="minorHAnsi"/>
          <w:b/>
          <w:sz w:val="22"/>
          <w:szCs w:val="22"/>
        </w:rPr>
      </w:pPr>
      <w:r w:rsidRPr="00FA40B0">
        <w:rPr>
          <w:rFonts w:asciiTheme="minorHAnsi" w:hAnsiTheme="minorHAnsi"/>
          <w:b/>
          <w:sz w:val="22"/>
          <w:szCs w:val="22"/>
        </w:rPr>
        <w:t>Geographical Area of Program:</w:t>
      </w:r>
      <w:r w:rsidRPr="00FA40B0">
        <w:rPr>
          <w:rFonts w:asciiTheme="minorHAnsi" w:hAnsiTheme="minorHAnsi"/>
          <w:sz w:val="22"/>
          <w:szCs w:val="22"/>
        </w:rPr>
        <w:t xml:space="preserve"> </w:t>
      </w:r>
      <w:r w:rsidR="008734CC">
        <w:rPr>
          <w:rFonts w:asciiTheme="minorHAnsi" w:hAnsiTheme="minorHAnsi"/>
          <w:sz w:val="22"/>
          <w:szCs w:val="22"/>
        </w:rPr>
        <w:t xml:space="preserve">The program will be available to homeowners of property located in </w:t>
      </w:r>
      <w:r w:rsidR="006552FB">
        <w:rPr>
          <w:rFonts w:asciiTheme="minorHAnsi" w:hAnsiTheme="minorHAnsi"/>
          <w:sz w:val="22"/>
          <w:szCs w:val="22"/>
        </w:rPr>
        <w:t xml:space="preserve">the Roanoke River drainage of </w:t>
      </w:r>
      <w:r w:rsidR="006552FB" w:rsidRPr="006552FB">
        <w:rPr>
          <w:rFonts w:asciiTheme="minorHAnsi" w:hAnsiTheme="minorHAnsi"/>
          <w:b/>
          <w:bCs/>
          <w:sz w:val="22"/>
          <w:szCs w:val="22"/>
        </w:rPr>
        <w:t>Botetourt County</w:t>
      </w:r>
      <w:r w:rsidR="006552FB">
        <w:rPr>
          <w:rFonts w:asciiTheme="minorHAnsi" w:hAnsiTheme="minorHAnsi"/>
          <w:sz w:val="22"/>
          <w:szCs w:val="22"/>
        </w:rPr>
        <w:t>, VA, specifically the</w:t>
      </w:r>
      <w:r w:rsidR="008734CC">
        <w:rPr>
          <w:rFonts w:asciiTheme="minorHAnsi" w:hAnsiTheme="minorHAnsi"/>
          <w:sz w:val="22"/>
          <w:szCs w:val="22"/>
        </w:rPr>
        <w:t xml:space="preserve"> </w:t>
      </w:r>
      <w:r w:rsidR="00074F41" w:rsidRPr="00B01AE6">
        <w:rPr>
          <w:rFonts w:asciiTheme="minorHAnsi" w:hAnsiTheme="minorHAnsi"/>
          <w:b/>
          <w:sz w:val="22"/>
          <w:szCs w:val="22"/>
        </w:rPr>
        <w:t>Tinker Creek and Glade Creek</w:t>
      </w:r>
      <w:r w:rsidR="008734CC">
        <w:rPr>
          <w:rFonts w:asciiTheme="minorHAnsi" w:hAnsiTheme="minorHAnsi"/>
          <w:sz w:val="22"/>
          <w:szCs w:val="22"/>
        </w:rPr>
        <w:t xml:space="preserve"> </w:t>
      </w:r>
      <w:r w:rsidR="0086589C">
        <w:rPr>
          <w:rFonts w:asciiTheme="minorHAnsi" w:hAnsiTheme="minorHAnsi"/>
          <w:sz w:val="22"/>
          <w:szCs w:val="22"/>
        </w:rPr>
        <w:t>watersheds</w:t>
      </w:r>
      <w:r w:rsidR="0086589C" w:rsidRPr="0086589C">
        <w:rPr>
          <w:rFonts w:asciiTheme="minorHAnsi" w:hAnsiTheme="minorHAnsi"/>
          <w:sz w:val="22"/>
          <w:szCs w:val="22"/>
        </w:rPr>
        <w:t>.</w:t>
      </w:r>
    </w:p>
    <w:p w14:paraId="30C3A367" w14:textId="77777777" w:rsidR="00594727" w:rsidRPr="00FA40B0" w:rsidRDefault="00594727" w:rsidP="00594727">
      <w:pPr>
        <w:pStyle w:val="ListParagraph"/>
        <w:numPr>
          <w:ilvl w:val="1"/>
          <w:numId w:val="2"/>
        </w:numPr>
        <w:tabs>
          <w:tab w:val="left" w:pos="360"/>
        </w:tabs>
        <w:jc w:val="both"/>
        <w:rPr>
          <w:rFonts w:asciiTheme="minorHAnsi" w:hAnsiTheme="minorHAnsi"/>
          <w:sz w:val="22"/>
          <w:szCs w:val="22"/>
        </w:rPr>
      </w:pPr>
      <w:r w:rsidRPr="00FA40B0">
        <w:rPr>
          <w:rFonts w:asciiTheme="minorHAnsi" w:hAnsiTheme="minorHAnsi"/>
          <w:b/>
          <w:sz w:val="22"/>
          <w:szCs w:val="22"/>
        </w:rPr>
        <w:t xml:space="preserve">Solicitation of Participants: </w:t>
      </w:r>
      <w:r w:rsidR="00F028D5">
        <w:rPr>
          <w:rFonts w:asciiTheme="minorHAnsi" w:hAnsiTheme="minorHAnsi"/>
          <w:sz w:val="22"/>
          <w:szCs w:val="22"/>
        </w:rPr>
        <w:t>Cost-share applications will be sought through the following means:</w:t>
      </w:r>
    </w:p>
    <w:p w14:paraId="5C60723E" w14:textId="026E4FDB" w:rsidR="00594727" w:rsidRPr="00D34695" w:rsidRDefault="00B05FFC" w:rsidP="00594727">
      <w:pPr>
        <w:pStyle w:val="ListParagraph"/>
        <w:numPr>
          <w:ilvl w:val="2"/>
          <w:numId w:val="2"/>
        </w:numPr>
        <w:tabs>
          <w:tab w:val="left" w:pos="360"/>
        </w:tabs>
        <w:jc w:val="both"/>
        <w:rPr>
          <w:rFonts w:asciiTheme="minorHAnsi" w:hAnsiTheme="minorHAnsi"/>
          <w:sz w:val="22"/>
          <w:szCs w:val="22"/>
        </w:rPr>
      </w:pPr>
      <w:r w:rsidRPr="00D34695">
        <w:rPr>
          <w:rFonts w:asciiTheme="minorHAnsi" w:hAnsiTheme="minorHAnsi"/>
          <w:sz w:val="22"/>
          <w:szCs w:val="22"/>
        </w:rPr>
        <w:t xml:space="preserve">Health Department Referrals – </w:t>
      </w:r>
      <w:r w:rsidRPr="00B01AE6">
        <w:rPr>
          <w:rFonts w:asciiTheme="minorHAnsi" w:hAnsiTheme="minorHAnsi"/>
          <w:sz w:val="22"/>
          <w:szCs w:val="22"/>
        </w:rPr>
        <w:t xml:space="preserve">The Virginia Department of Health, through the local Health Department, issues Notices of Alleged Violations (NOAV) to property owners whose sewage systems are in violation of health and environmental regulations. Property owners under NOAV may contact </w:t>
      </w:r>
      <w:r w:rsidR="006145AF" w:rsidRPr="00B01AE6">
        <w:rPr>
          <w:rFonts w:asciiTheme="minorHAnsi" w:hAnsiTheme="minorHAnsi"/>
          <w:sz w:val="22"/>
          <w:szCs w:val="22"/>
        </w:rPr>
        <w:t>Mountain Castles SWCD</w:t>
      </w:r>
      <w:r w:rsidRPr="00B01AE6">
        <w:rPr>
          <w:rFonts w:asciiTheme="minorHAnsi" w:hAnsiTheme="minorHAnsi"/>
          <w:sz w:val="22"/>
          <w:szCs w:val="22"/>
        </w:rPr>
        <w:t xml:space="preserve"> for </w:t>
      </w:r>
      <w:r w:rsidR="0061677E">
        <w:rPr>
          <w:rFonts w:asciiTheme="minorHAnsi" w:hAnsiTheme="minorHAnsi"/>
          <w:sz w:val="22"/>
          <w:szCs w:val="22"/>
        </w:rPr>
        <w:t xml:space="preserve">an </w:t>
      </w:r>
      <w:r w:rsidRPr="00B01AE6">
        <w:rPr>
          <w:rFonts w:asciiTheme="minorHAnsi" w:hAnsiTheme="minorHAnsi"/>
          <w:sz w:val="22"/>
          <w:szCs w:val="22"/>
        </w:rPr>
        <w:t>application</w:t>
      </w:r>
      <w:r w:rsidR="00F028D5" w:rsidRPr="00D34695">
        <w:rPr>
          <w:rFonts w:asciiTheme="minorHAnsi" w:hAnsiTheme="minorHAnsi"/>
          <w:sz w:val="22"/>
          <w:szCs w:val="22"/>
        </w:rPr>
        <w:t>.</w:t>
      </w:r>
    </w:p>
    <w:p w14:paraId="7B0BADD4" w14:textId="5CFA3662" w:rsidR="00594727" w:rsidRDefault="00D34695" w:rsidP="00594727">
      <w:pPr>
        <w:pStyle w:val="ListParagraph"/>
        <w:numPr>
          <w:ilvl w:val="2"/>
          <w:numId w:val="2"/>
        </w:numPr>
        <w:tabs>
          <w:tab w:val="left" w:pos="360"/>
        </w:tabs>
        <w:jc w:val="both"/>
        <w:rPr>
          <w:rFonts w:asciiTheme="minorHAnsi" w:hAnsiTheme="minorHAnsi"/>
          <w:sz w:val="22"/>
          <w:szCs w:val="22"/>
        </w:rPr>
      </w:pPr>
      <w:r w:rsidRPr="00D34695">
        <w:rPr>
          <w:rFonts w:asciiTheme="minorHAnsi" w:hAnsiTheme="minorHAnsi"/>
          <w:sz w:val="22"/>
          <w:szCs w:val="22"/>
        </w:rPr>
        <w:t>R</w:t>
      </w:r>
      <w:r w:rsidR="00B05FFC" w:rsidRPr="00D34695">
        <w:rPr>
          <w:rFonts w:asciiTheme="minorHAnsi" w:hAnsiTheme="minorHAnsi"/>
          <w:sz w:val="22"/>
          <w:szCs w:val="22"/>
        </w:rPr>
        <w:t xml:space="preserve">eferrals from Local Governments, Other Agencies – </w:t>
      </w:r>
      <w:r w:rsidR="00B05FFC" w:rsidRPr="00B01AE6">
        <w:rPr>
          <w:rFonts w:asciiTheme="minorHAnsi" w:hAnsiTheme="minorHAnsi"/>
          <w:sz w:val="22"/>
          <w:szCs w:val="22"/>
        </w:rPr>
        <w:t xml:space="preserve">Homeowners often contact the locality when they have a malfunctioning sewage system.  Localities and other local, state, and federal agencies serving the area </w:t>
      </w:r>
      <w:proofErr w:type="gramStart"/>
      <w:r w:rsidR="00B05FFC" w:rsidRPr="00B01AE6">
        <w:rPr>
          <w:rFonts w:asciiTheme="minorHAnsi" w:hAnsiTheme="minorHAnsi"/>
          <w:sz w:val="22"/>
          <w:szCs w:val="22"/>
        </w:rPr>
        <w:t>will be notified</w:t>
      </w:r>
      <w:proofErr w:type="gramEnd"/>
      <w:r w:rsidR="00B05FFC" w:rsidRPr="00B01AE6">
        <w:rPr>
          <w:rFonts w:asciiTheme="minorHAnsi" w:hAnsiTheme="minorHAnsi"/>
          <w:sz w:val="22"/>
          <w:szCs w:val="22"/>
        </w:rPr>
        <w:t xml:space="preserve"> of the Program and will be able to refer </w:t>
      </w:r>
      <w:r w:rsidR="00B05FFC" w:rsidRPr="00B01AE6">
        <w:rPr>
          <w:rFonts w:asciiTheme="minorHAnsi" w:hAnsiTheme="minorHAnsi"/>
          <w:sz w:val="22"/>
          <w:szCs w:val="22"/>
        </w:rPr>
        <w:lastRenderedPageBreak/>
        <w:t>clients to the Program</w:t>
      </w:r>
      <w:r w:rsidR="00F028D5" w:rsidRPr="00D34695">
        <w:rPr>
          <w:rFonts w:asciiTheme="minorHAnsi" w:hAnsiTheme="minorHAnsi"/>
          <w:sz w:val="22"/>
          <w:szCs w:val="22"/>
        </w:rPr>
        <w:t>.</w:t>
      </w:r>
    </w:p>
    <w:p w14:paraId="060545CB" w14:textId="4F87C0D6" w:rsidR="0061677E" w:rsidRPr="00D34695" w:rsidRDefault="0061677E" w:rsidP="00594727">
      <w:pPr>
        <w:pStyle w:val="ListParagraph"/>
        <w:numPr>
          <w:ilvl w:val="2"/>
          <w:numId w:val="2"/>
        </w:numPr>
        <w:tabs>
          <w:tab w:val="left" w:pos="360"/>
        </w:tabs>
        <w:jc w:val="both"/>
        <w:rPr>
          <w:rFonts w:asciiTheme="minorHAnsi" w:hAnsiTheme="minorHAnsi"/>
          <w:sz w:val="22"/>
          <w:szCs w:val="22"/>
        </w:rPr>
      </w:pPr>
      <w:r>
        <w:rPr>
          <w:rFonts w:asciiTheme="minorHAnsi" w:hAnsiTheme="minorHAnsi"/>
          <w:sz w:val="22"/>
          <w:szCs w:val="22"/>
        </w:rPr>
        <w:t>Referrals from private septic contractors – Homeowners already working with a private septic contractor to identify and resolve issues with a malfunctioning septic system may learn of cost</w:t>
      </w:r>
      <w:r w:rsidR="00C42C26">
        <w:rPr>
          <w:rFonts w:asciiTheme="minorHAnsi" w:hAnsiTheme="minorHAnsi"/>
          <w:sz w:val="22"/>
          <w:szCs w:val="22"/>
        </w:rPr>
        <w:t>-</w:t>
      </w:r>
      <w:r>
        <w:rPr>
          <w:rFonts w:asciiTheme="minorHAnsi" w:hAnsiTheme="minorHAnsi"/>
          <w:sz w:val="22"/>
          <w:szCs w:val="22"/>
        </w:rPr>
        <w:t>share programs available to t</w:t>
      </w:r>
      <w:r w:rsidR="00C42C26">
        <w:rPr>
          <w:rFonts w:asciiTheme="minorHAnsi" w:hAnsiTheme="minorHAnsi"/>
          <w:sz w:val="22"/>
          <w:szCs w:val="22"/>
        </w:rPr>
        <w:t>hem.</w:t>
      </w:r>
    </w:p>
    <w:p w14:paraId="0A18A125" w14:textId="77777777" w:rsidR="00B05FFC" w:rsidRPr="00D34695" w:rsidRDefault="00B05FFC" w:rsidP="00594727">
      <w:pPr>
        <w:pStyle w:val="ListParagraph"/>
        <w:numPr>
          <w:ilvl w:val="2"/>
          <w:numId w:val="2"/>
        </w:numPr>
        <w:tabs>
          <w:tab w:val="left" w:pos="360"/>
        </w:tabs>
        <w:jc w:val="both"/>
        <w:rPr>
          <w:rFonts w:asciiTheme="minorHAnsi" w:hAnsiTheme="minorHAnsi"/>
          <w:sz w:val="22"/>
          <w:szCs w:val="22"/>
        </w:rPr>
      </w:pPr>
      <w:r w:rsidRPr="00D34695">
        <w:rPr>
          <w:rFonts w:asciiTheme="minorHAnsi" w:hAnsiTheme="minorHAnsi"/>
          <w:sz w:val="22"/>
          <w:szCs w:val="22"/>
        </w:rPr>
        <w:t xml:space="preserve">Educational Activities – </w:t>
      </w:r>
      <w:r w:rsidRPr="00B01AE6">
        <w:rPr>
          <w:rFonts w:asciiTheme="minorHAnsi" w:hAnsiTheme="minorHAnsi"/>
          <w:sz w:val="22"/>
          <w:szCs w:val="22"/>
        </w:rPr>
        <w:t>News releases, fliers at public locations, mailings to watershed property owners, workshops, public meetings,</w:t>
      </w:r>
      <w:r w:rsidR="00B01AE6">
        <w:rPr>
          <w:rFonts w:asciiTheme="minorHAnsi" w:hAnsiTheme="minorHAnsi"/>
          <w:sz w:val="22"/>
          <w:szCs w:val="22"/>
        </w:rPr>
        <w:t xml:space="preserve"> and social media</w:t>
      </w:r>
    </w:p>
    <w:p w14:paraId="6DEAB71F" w14:textId="77777777" w:rsidR="00F028D5" w:rsidRDefault="00594727" w:rsidP="00594727">
      <w:pPr>
        <w:pStyle w:val="ListParagraph"/>
        <w:numPr>
          <w:ilvl w:val="1"/>
          <w:numId w:val="2"/>
        </w:numPr>
        <w:tabs>
          <w:tab w:val="left" w:pos="360"/>
        </w:tabs>
        <w:jc w:val="both"/>
        <w:rPr>
          <w:rFonts w:asciiTheme="minorHAnsi" w:hAnsiTheme="minorHAnsi"/>
          <w:sz w:val="22"/>
          <w:szCs w:val="22"/>
        </w:rPr>
      </w:pPr>
      <w:r w:rsidRPr="00FA40B0">
        <w:rPr>
          <w:rFonts w:asciiTheme="minorHAnsi" w:hAnsiTheme="minorHAnsi"/>
          <w:b/>
          <w:sz w:val="22"/>
          <w:szCs w:val="22"/>
        </w:rPr>
        <w:t>Time Frame</w:t>
      </w:r>
      <w:r w:rsidRPr="00FA40B0">
        <w:rPr>
          <w:rFonts w:asciiTheme="minorHAnsi" w:hAnsiTheme="minorHAnsi"/>
          <w:sz w:val="22"/>
          <w:szCs w:val="22"/>
        </w:rPr>
        <w:t>:</w:t>
      </w:r>
      <w:r w:rsidR="00F028D5">
        <w:rPr>
          <w:rFonts w:asciiTheme="minorHAnsi" w:hAnsiTheme="minorHAnsi"/>
          <w:sz w:val="22"/>
          <w:szCs w:val="22"/>
        </w:rPr>
        <w:t xml:space="preserve"> Applications for cost share will be accepted with the following time restrictions:</w:t>
      </w:r>
    </w:p>
    <w:p w14:paraId="60800051" w14:textId="77777777" w:rsidR="00594727" w:rsidRPr="00D34695" w:rsidRDefault="00F028D5" w:rsidP="00F028D5">
      <w:pPr>
        <w:pStyle w:val="ListParagraph"/>
        <w:numPr>
          <w:ilvl w:val="2"/>
          <w:numId w:val="2"/>
        </w:numPr>
        <w:tabs>
          <w:tab w:val="left" w:pos="360"/>
        </w:tabs>
        <w:jc w:val="both"/>
        <w:rPr>
          <w:rFonts w:asciiTheme="minorHAnsi" w:hAnsiTheme="minorHAnsi"/>
          <w:sz w:val="22"/>
          <w:szCs w:val="22"/>
        </w:rPr>
      </w:pPr>
      <w:r w:rsidRPr="00D34695">
        <w:rPr>
          <w:rFonts w:asciiTheme="minorHAnsi" w:hAnsiTheme="minorHAnsi"/>
          <w:sz w:val="22"/>
          <w:szCs w:val="22"/>
        </w:rPr>
        <w:t xml:space="preserve">Received by </w:t>
      </w:r>
      <w:r w:rsidR="00B01AE6" w:rsidRPr="005A3E62">
        <w:rPr>
          <w:rFonts w:asciiTheme="minorHAnsi" w:hAnsiTheme="minorHAnsi"/>
          <w:sz w:val="22"/>
          <w:szCs w:val="22"/>
        </w:rPr>
        <w:t>10</w:t>
      </w:r>
      <w:r w:rsidR="00D34695" w:rsidRPr="005A3E62">
        <w:rPr>
          <w:rFonts w:asciiTheme="minorHAnsi" w:hAnsiTheme="minorHAnsi"/>
          <w:sz w:val="22"/>
          <w:szCs w:val="22"/>
        </w:rPr>
        <w:t>/</w:t>
      </w:r>
      <w:r w:rsidR="00B01AE6" w:rsidRPr="005A3E62">
        <w:rPr>
          <w:rFonts w:asciiTheme="minorHAnsi" w:hAnsiTheme="minorHAnsi"/>
          <w:sz w:val="22"/>
          <w:szCs w:val="22"/>
        </w:rPr>
        <w:t>2</w:t>
      </w:r>
      <w:r w:rsidR="00D34695" w:rsidRPr="005A3E62">
        <w:rPr>
          <w:rFonts w:asciiTheme="minorHAnsi" w:hAnsiTheme="minorHAnsi"/>
          <w:sz w:val="22"/>
          <w:szCs w:val="22"/>
        </w:rPr>
        <w:t>/20</w:t>
      </w:r>
      <w:r w:rsidR="00B01AE6" w:rsidRPr="005A3E62">
        <w:rPr>
          <w:rFonts w:asciiTheme="minorHAnsi" w:hAnsiTheme="minorHAnsi"/>
          <w:sz w:val="22"/>
          <w:szCs w:val="22"/>
        </w:rPr>
        <w:t>20</w:t>
      </w:r>
      <w:r w:rsidRPr="00D34695">
        <w:rPr>
          <w:rFonts w:asciiTheme="minorHAnsi" w:hAnsiTheme="minorHAnsi"/>
          <w:sz w:val="22"/>
          <w:szCs w:val="22"/>
        </w:rPr>
        <w:t xml:space="preserve"> in order to get cost-share approved and practice complete by </w:t>
      </w:r>
      <w:r w:rsidR="00B01AE6" w:rsidRPr="005A3E62">
        <w:rPr>
          <w:rFonts w:asciiTheme="minorHAnsi" w:hAnsiTheme="minorHAnsi"/>
          <w:sz w:val="22"/>
          <w:szCs w:val="22"/>
        </w:rPr>
        <w:t>12</w:t>
      </w:r>
      <w:r w:rsidR="00D34695" w:rsidRPr="005A3E62">
        <w:rPr>
          <w:rFonts w:asciiTheme="minorHAnsi" w:hAnsiTheme="minorHAnsi"/>
          <w:sz w:val="22"/>
          <w:szCs w:val="22"/>
        </w:rPr>
        <w:t>/</w:t>
      </w:r>
      <w:r w:rsidR="00B01AE6" w:rsidRPr="005A3E62">
        <w:rPr>
          <w:rFonts w:asciiTheme="minorHAnsi" w:hAnsiTheme="minorHAnsi"/>
          <w:sz w:val="22"/>
          <w:szCs w:val="22"/>
        </w:rPr>
        <w:t>4</w:t>
      </w:r>
      <w:r w:rsidR="00D34695" w:rsidRPr="005A3E62">
        <w:rPr>
          <w:rFonts w:asciiTheme="minorHAnsi" w:hAnsiTheme="minorHAnsi"/>
          <w:sz w:val="22"/>
          <w:szCs w:val="22"/>
        </w:rPr>
        <w:t>/20</w:t>
      </w:r>
      <w:r w:rsidR="005A3E62" w:rsidRPr="005A3E62">
        <w:rPr>
          <w:rFonts w:asciiTheme="minorHAnsi" w:hAnsiTheme="minorHAnsi"/>
          <w:sz w:val="22"/>
          <w:szCs w:val="22"/>
        </w:rPr>
        <w:t>20</w:t>
      </w:r>
      <w:r w:rsidR="00D34695">
        <w:rPr>
          <w:rFonts w:asciiTheme="minorHAnsi" w:hAnsiTheme="minorHAnsi"/>
          <w:sz w:val="22"/>
          <w:szCs w:val="22"/>
        </w:rPr>
        <w:t>.</w:t>
      </w:r>
    </w:p>
    <w:p w14:paraId="29991E89" w14:textId="77777777" w:rsidR="00F028D5" w:rsidRPr="00D34695" w:rsidRDefault="00F028D5" w:rsidP="00F028D5">
      <w:pPr>
        <w:pStyle w:val="ListParagraph"/>
        <w:numPr>
          <w:ilvl w:val="2"/>
          <w:numId w:val="2"/>
        </w:numPr>
        <w:tabs>
          <w:tab w:val="left" w:pos="360"/>
        </w:tabs>
        <w:jc w:val="both"/>
        <w:rPr>
          <w:rFonts w:asciiTheme="minorHAnsi" w:hAnsiTheme="minorHAnsi"/>
          <w:sz w:val="22"/>
          <w:szCs w:val="22"/>
        </w:rPr>
      </w:pPr>
      <w:r w:rsidRPr="00D34695">
        <w:rPr>
          <w:rFonts w:asciiTheme="minorHAnsi" w:hAnsiTheme="minorHAnsi"/>
          <w:sz w:val="22"/>
          <w:szCs w:val="22"/>
        </w:rPr>
        <w:t xml:space="preserve">On a continual, rolling basis until all cost-share funds are exhausted or until the DEQ NPS grant ends on </w:t>
      </w:r>
      <w:r w:rsidR="005A3E62" w:rsidRPr="005A3E62">
        <w:rPr>
          <w:rFonts w:asciiTheme="minorHAnsi" w:hAnsiTheme="minorHAnsi"/>
          <w:sz w:val="22"/>
          <w:szCs w:val="22"/>
        </w:rPr>
        <w:t>12</w:t>
      </w:r>
      <w:r w:rsidR="00D34695" w:rsidRPr="005A3E62">
        <w:rPr>
          <w:rFonts w:asciiTheme="minorHAnsi" w:hAnsiTheme="minorHAnsi"/>
          <w:sz w:val="22"/>
          <w:szCs w:val="22"/>
        </w:rPr>
        <w:t>/</w:t>
      </w:r>
      <w:r w:rsidR="005A3E62" w:rsidRPr="005A3E62">
        <w:rPr>
          <w:rFonts w:asciiTheme="minorHAnsi" w:hAnsiTheme="minorHAnsi"/>
          <w:sz w:val="22"/>
          <w:szCs w:val="22"/>
        </w:rPr>
        <w:t>31</w:t>
      </w:r>
      <w:r w:rsidR="00D34695" w:rsidRPr="005A3E62">
        <w:rPr>
          <w:rFonts w:asciiTheme="minorHAnsi" w:hAnsiTheme="minorHAnsi"/>
          <w:sz w:val="22"/>
          <w:szCs w:val="22"/>
        </w:rPr>
        <w:t>/20</w:t>
      </w:r>
      <w:r w:rsidR="005A3E62" w:rsidRPr="005A3E62">
        <w:rPr>
          <w:rFonts w:asciiTheme="minorHAnsi" w:hAnsiTheme="minorHAnsi"/>
          <w:sz w:val="22"/>
          <w:szCs w:val="22"/>
        </w:rPr>
        <w:t>20</w:t>
      </w:r>
      <w:r w:rsidRPr="00D34695">
        <w:rPr>
          <w:rFonts w:asciiTheme="minorHAnsi" w:hAnsiTheme="minorHAnsi"/>
          <w:sz w:val="22"/>
          <w:szCs w:val="22"/>
        </w:rPr>
        <w:t>.</w:t>
      </w:r>
    </w:p>
    <w:p w14:paraId="723531F4" w14:textId="77777777" w:rsidR="00B05FFC" w:rsidRPr="00B05FFC" w:rsidRDefault="00B05FFC" w:rsidP="00B05FFC">
      <w:pPr>
        <w:pStyle w:val="ListParagraph"/>
        <w:tabs>
          <w:tab w:val="left" w:pos="360"/>
        </w:tabs>
        <w:ind w:left="360"/>
        <w:jc w:val="both"/>
        <w:rPr>
          <w:rFonts w:asciiTheme="minorHAnsi" w:hAnsiTheme="minorHAnsi"/>
          <w:sz w:val="22"/>
          <w:szCs w:val="22"/>
        </w:rPr>
      </w:pPr>
    </w:p>
    <w:p w14:paraId="4D99D6FE" w14:textId="2B6EA063" w:rsidR="00594727" w:rsidRPr="00783D8E" w:rsidRDefault="00594727" w:rsidP="00783D8E">
      <w:pPr>
        <w:pStyle w:val="ListParagraph"/>
        <w:numPr>
          <w:ilvl w:val="0"/>
          <w:numId w:val="2"/>
        </w:numPr>
        <w:tabs>
          <w:tab w:val="left" w:pos="360"/>
        </w:tabs>
        <w:jc w:val="both"/>
        <w:rPr>
          <w:rFonts w:asciiTheme="minorHAnsi" w:hAnsiTheme="minorHAnsi"/>
          <w:sz w:val="22"/>
          <w:szCs w:val="22"/>
        </w:rPr>
      </w:pPr>
      <w:r w:rsidRPr="00FA40B0">
        <w:rPr>
          <w:rFonts w:asciiTheme="minorHAnsi" w:hAnsiTheme="minorHAnsi"/>
          <w:b/>
          <w:sz w:val="22"/>
          <w:szCs w:val="22"/>
        </w:rPr>
        <w:t>Income Guidelines and Cost-share Rates/Caps –</w:t>
      </w:r>
      <w:r w:rsidR="00F028D5">
        <w:rPr>
          <w:rFonts w:asciiTheme="minorHAnsi" w:hAnsiTheme="minorHAnsi"/>
          <w:b/>
          <w:sz w:val="22"/>
          <w:szCs w:val="22"/>
        </w:rPr>
        <w:t xml:space="preserve"> </w:t>
      </w:r>
      <w:r w:rsidR="00F028D5" w:rsidRPr="00F028D5">
        <w:rPr>
          <w:rFonts w:asciiTheme="minorHAnsi" w:hAnsiTheme="minorHAnsi"/>
          <w:sz w:val="22"/>
          <w:szCs w:val="22"/>
        </w:rPr>
        <w:t>All</w:t>
      </w:r>
      <w:r w:rsidR="00F028D5">
        <w:rPr>
          <w:rFonts w:asciiTheme="minorHAnsi" w:hAnsiTheme="minorHAnsi"/>
          <w:b/>
          <w:sz w:val="22"/>
          <w:szCs w:val="22"/>
        </w:rPr>
        <w:t xml:space="preserve"> </w:t>
      </w:r>
      <w:r w:rsidRPr="00FA40B0">
        <w:rPr>
          <w:rFonts w:asciiTheme="minorHAnsi" w:hAnsiTheme="minorHAnsi"/>
          <w:color w:val="000000"/>
          <w:sz w:val="22"/>
          <w:szCs w:val="22"/>
        </w:rPr>
        <w:t xml:space="preserve">program participants </w:t>
      </w:r>
      <w:r w:rsidR="00F028D5">
        <w:rPr>
          <w:rFonts w:asciiTheme="minorHAnsi" w:hAnsiTheme="minorHAnsi"/>
          <w:color w:val="000000"/>
          <w:sz w:val="22"/>
          <w:szCs w:val="22"/>
        </w:rPr>
        <w:t>are eligible to</w:t>
      </w:r>
      <w:r w:rsidRPr="00FA40B0">
        <w:rPr>
          <w:rFonts w:asciiTheme="minorHAnsi" w:hAnsiTheme="minorHAnsi"/>
          <w:color w:val="000000"/>
          <w:sz w:val="22"/>
          <w:szCs w:val="22"/>
        </w:rPr>
        <w:t xml:space="preserve"> receive a minimum of 50% cost-share for all practices</w:t>
      </w:r>
      <w:r w:rsidR="00F028D5">
        <w:rPr>
          <w:rFonts w:asciiTheme="minorHAnsi" w:hAnsiTheme="minorHAnsi"/>
          <w:color w:val="000000"/>
          <w:sz w:val="22"/>
          <w:szCs w:val="22"/>
        </w:rPr>
        <w:t xml:space="preserve">. </w:t>
      </w:r>
      <w:r w:rsidR="00EA34AA">
        <w:rPr>
          <w:rFonts w:asciiTheme="minorHAnsi" w:hAnsiTheme="minorHAnsi"/>
          <w:color w:val="000000"/>
          <w:sz w:val="22"/>
          <w:szCs w:val="22"/>
        </w:rPr>
        <w:t xml:space="preserve"> </w:t>
      </w:r>
      <w:r w:rsidRPr="00FA40B0">
        <w:rPr>
          <w:rFonts w:asciiTheme="minorHAnsi" w:hAnsiTheme="minorHAnsi"/>
          <w:color w:val="000000"/>
          <w:sz w:val="22"/>
          <w:szCs w:val="22"/>
        </w:rPr>
        <w:t xml:space="preserve">An increased assistance rate up to </w:t>
      </w:r>
      <w:r w:rsidR="00D34695" w:rsidRPr="00E74C78">
        <w:rPr>
          <w:rFonts w:asciiTheme="minorHAnsi" w:hAnsiTheme="minorHAnsi"/>
          <w:color w:val="000000"/>
          <w:sz w:val="22"/>
          <w:szCs w:val="22"/>
        </w:rPr>
        <w:t>80%</w:t>
      </w:r>
      <w:r w:rsidRPr="00FA40B0">
        <w:rPr>
          <w:rFonts w:asciiTheme="minorHAnsi" w:hAnsiTheme="minorHAnsi"/>
          <w:color w:val="000000"/>
          <w:sz w:val="22"/>
          <w:szCs w:val="22"/>
        </w:rPr>
        <w:t xml:space="preserve"> </w:t>
      </w:r>
      <w:r w:rsidR="0069619D">
        <w:rPr>
          <w:rFonts w:asciiTheme="minorHAnsi" w:hAnsiTheme="minorHAnsi"/>
          <w:color w:val="000000"/>
          <w:sz w:val="22"/>
          <w:szCs w:val="22"/>
        </w:rPr>
        <w:t xml:space="preserve">will </w:t>
      </w:r>
      <w:r w:rsidRPr="00FA40B0">
        <w:rPr>
          <w:rFonts w:asciiTheme="minorHAnsi" w:hAnsiTheme="minorHAnsi"/>
          <w:color w:val="000000"/>
          <w:sz w:val="22"/>
          <w:szCs w:val="22"/>
        </w:rPr>
        <w:t>be available based on the</w:t>
      </w:r>
      <w:r w:rsidR="00F028D5">
        <w:rPr>
          <w:rFonts w:asciiTheme="minorHAnsi" w:hAnsiTheme="minorHAnsi"/>
          <w:color w:val="000000"/>
          <w:sz w:val="22"/>
          <w:szCs w:val="22"/>
        </w:rPr>
        <w:t xml:space="preserve"> verified</w:t>
      </w:r>
      <w:r w:rsidRPr="00FA40B0">
        <w:rPr>
          <w:rFonts w:asciiTheme="minorHAnsi" w:hAnsiTheme="minorHAnsi"/>
          <w:color w:val="000000"/>
          <w:sz w:val="22"/>
          <w:szCs w:val="22"/>
        </w:rPr>
        <w:t xml:space="preserve"> income of the property owner(s) for certain practices and the </w:t>
      </w:r>
      <w:hyperlink r:id="rId11" w:history="1">
        <w:r w:rsidRPr="00FA40B0">
          <w:rPr>
            <w:rStyle w:val="Hyperlink"/>
            <w:rFonts w:asciiTheme="minorHAnsi" w:hAnsiTheme="minorHAnsi"/>
            <w:sz w:val="22"/>
            <w:szCs w:val="22"/>
          </w:rPr>
          <w:t>fiscal stress</w:t>
        </w:r>
      </w:hyperlink>
      <w:r w:rsidRPr="00FA40B0">
        <w:rPr>
          <w:rFonts w:asciiTheme="minorHAnsi" w:hAnsiTheme="minorHAnsi"/>
          <w:color w:val="000000"/>
          <w:sz w:val="22"/>
          <w:szCs w:val="22"/>
        </w:rPr>
        <w:t xml:space="preserve"> ranking of the implementation area. </w:t>
      </w:r>
      <w:r w:rsidR="00B05FFC" w:rsidRPr="001942B0">
        <w:rPr>
          <w:rFonts w:ascii="Calibri" w:hAnsi="Calibri"/>
          <w:color w:val="000000"/>
          <w:spacing w:val="1"/>
          <w:sz w:val="22"/>
          <w:szCs w:val="22"/>
        </w:rPr>
        <w:t xml:space="preserve">The cost share rate of 50% to </w:t>
      </w:r>
      <w:r w:rsidR="00D67440" w:rsidRPr="00E74C78">
        <w:rPr>
          <w:rFonts w:asciiTheme="minorHAnsi" w:hAnsiTheme="minorHAnsi"/>
          <w:color w:val="000000"/>
          <w:sz w:val="22"/>
          <w:szCs w:val="22"/>
        </w:rPr>
        <w:t>80%</w:t>
      </w:r>
      <w:r w:rsidR="00B05FFC" w:rsidRPr="001942B0">
        <w:rPr>
          <w:rFonts w:ascii="Calibri" w:hAnsi="Calibri"/>
          <w:color w:val="000000"/>
          <w:spacing w:val="1"/>
          <w:sz w:val="22"/>
          <w:szCs w:val="22"/>
        </w:rPr>
        <w:t xml:space="preserve"> </w:t>
      </w:r>
      <w:proofErr w:type="gramStart"/>
      <w:r w:rsidR="00B05FFC" w:rsidRPr="001942B0">
        <w:rPr>
          <w:rFonts w:ascii="Calibri" w:hAnsi="Calibri"/>
          <w:color w:val="000000"/>
          <w:spacing w:val="1"/>
          <w:sz w:val="22"/>
          <w:szCs w:val="22"/>
        </w:rPr>
        <w:t>is applied</w:t>
      </w:r>
      <w:proofErr w:type="gramEnd"/>
      <w:r w:rsidR="00B05FFC" w:rsidRPr="001942B0">
        <w:rPr>
          <w:rFonts w:ascii="Calibri" w:hAnsi="Calibri"/>
          <w:color w:val="000000"/>
          <w:spacing w:val="1"/>
          <w:sz w:val="22"/>
          <w:szCs w:val="22"/>
        </w:rPr>
        <w:t xml:space="preserve"> to the total eligible cost and has a maximum payment amount (cap) based on the upper end of the practice reimbursable amount (see Table 1).</w:t>
      </w:r>
      <w:r w:rsidR="006145AF">
        <w:rPr>
          <w:rFonts w:ascii="Calibri" w:hAnsi="Calibri"/>
          <w:color w:val="000000"/>
          <w:spacing w:val="1"/>
          <w:sz w:val="22"/>
          <w:szCs w:val="22"/>
        </w:rPr>
        <w:t xml:space="preserve"> </w:t>
      </w:r>
      <w:r w:rsidRPr="00FA40B0">
        <w:rPr>
          <w:rFonts w:asciiTheme="minorHAnsi" w:hAnsiTheme="minorHAnsi"/>
          <w:color w:val="000000"/>
          <w:spacing w:val="1"/>
          <w:sz w:val="22"/>
          <w:szCs w:val="22"/>
        </w:rPr>
        <w:t xml:space="preserve">The percentage of cost-share awarded per applicant </w:t>
      </w:r>
      <w:proofErr w:type="gramStart"/>
      <w:r w:rsidRPr="00FA40B0">
        <w:rPr>
          <w:rFonts w:asciiTheme="minorHAnsi" w:hAnsiTheme="minorHAnsi"/>
          <w:color w:val="000000"/>
          <w:spacing w:val="1"/>
          <w:sz w:val="22"/>
          <w:szCs w:val="22"/>
        </w:rPr>
        <w:t>will be based</w:t>
      </w:r>
      <w:proofErr w:type="gramEnd"/>
      <w:r w:rsidRPr="00FA40B0">
        <w:rPr>
          <w:rFonts w:asciiTheme="minorHAnsi" w:hAnsiTheme="minorHAnsi"/>
          <w:color w:val="000000"/>
          <w:spacing w:val="1"/>
          <w:sz w:val="22"/>
          <w:szCs w:val="22"/>
        </w:rPr>
        <w:t xml:space="preserve"> on the current </w:t>
      </w:r>
      <w:r w:rsidRPr="00FA40B0">
        <w:rPr>
          <w:rFonts w:asciiTheme="minorHAnsi" w:hAnsiTheme="minorHAnsi"/>
          <w:b/>
          <w:color w:val="000000"/>
          <w:spacing w:val="1"/>
          <w:sz w:val="22"/>
          <w:szCs w:val="22"/>
        </w:rPr>
        <w:t>median household income</w:t>
      </w:r>
      <w:r w:rsidRPr="00FA40B0">
        <w:rPr>
          <w:rFonts w:asciiTheme="minorHAnsi" w:hAnsiTheme="minorHAnsi"/>
          <w:color w:val="000000"/>
          <w:spacing w:val="1"/>
          <w:sz w:val="22"/>
          <w:szCs w:val="22"/>
        </w:rPr>
        <w:t xml:space="preserve"> for the subject county, as published by the </w:t>
      </w:r>
      <w:hyperlink r:id="rId12" w:history="1">
        <w:r w:rsidRPr="00FA40B0">
          <w:rPr>
            <w:rStyle w:val="Hyperlink"/>
            <w:rFonts w:asciiTheme="minorHAnsi" w:hAnsiTheme="minorHAnsi"/>
            <w:spacing w:val="1"/>
            <w:sz w:val="22"/>
            <w:szCs w:val="22"/>
          </w:rPr>
          <w:t>Virginia Housing Development Authority</w:t>
        </w:r>
      </w:hyperlink>
      <w:r w:rsidRPr="00FA40B0">
        <w:rPr>
          <w:rFonts w:asciiTheme="minorHAnsi" w:hAnsiTheme="minorHAnsi"/>
          <w:color w:val="000000"/>
          <w:spacing w:val="1"/>
          <w:sz w:val="22"/>
          <w:szCs w:val="22"/>
        </w:rPr>
        <w:t xml:space="preserve"> (VHDA), </w:t>
      </w:r>
      <w:r w:rsidRPr="00FA40B0">
        <w:rPr>
          <w:rFonts w:asciiTheme="minorHAnsi" w:hAnsiTheme="minorHAnsi"/>
          <w:sz w:val="22"/>
          <w:szCs w:val="22"/>
        </w:rPr>
        <w:t>US Housing and Urban Development (HUD)</w:t>
      </w:r>
      <w:r w:rsidR="00B05FFC">
        <w:rPr>
          <w:rFonts w:asciiTheme="minorHAnsi" w:hAnsiTheme="minorHAnsi"/>
          <w:sz w:val="22"/>
          <w:szCs w:val="22"/>
        </w:rPr>
        <w:t xml:space="preserve"> </w:t>
      </w:r>
      <w:r w:rsidRPr="00FA40B0">
        <w:rPr>
          <w:rFonts w:asciiTheme="minorHAnsi" w:hAnsiTheme="minorHAnsi"/>
          <w:color w:val="000000"/>
          <w:spacing w:val="1"/>
          <w:sz w:val="22"/>
          <w:szCs w:val="22"/>
        </w:rPr>
        <w:t xml:space="preserve">or </w:t>
      </w:r>
      <w:hyperlink r:id="rId13" w:history="1">
        <w:r w:rsidRPr="00FA40B0">
          <w:rPr>
            <w:rStyle w:val="Hyperlink"/>
            <w:rFonts w:asciiTheme="minorHAnsi" w:hAnsiTheme="minorHAnsi"/>
            <w:spacing w:val="1"/>
            <w:sz w:val="22"/>
            <w:szCs w:val="22"/>
          </w:rPr>
          <w:t>US Census Data</w:t>
        </w:r>
      </w:hyperlink>
      <w:r w:rsidRPr="00FA40B0">
        <w:rPr>
          <w:rStyle w:val="Hyperlink"/>
          <w:rFonts w:asciiTheme="minorHAnsi" w:hAnsiTheme="minorHAnsi"/>
          <w:spacing w:val="1"/>
          <w:sz w:val="22"/>
          <w:szCs w:val="22"/>
        </w:rPr>
        <w:t>.</w:t>
      </w:r>
      <w:r w:rsidR="00E76FB3">
        <w:rPr>
          <w:rStyle w:val="Hyperlink"/>
          <w:rFonts w:asciiTheme="minorHAnsi" w:hAnsiTheme="minorHAnsi"/>
          <w:spacing w:val="1"/>
          <w:sz w:val="22"/>
          <w:szCs w:val="22"/>
        </w:rPr>
        <w:t xml:space="preserve"> </w:t>
      </w:r>
      <w:r w:rsidR="006145AF" w:rsidRPr="00783D8E">
        <w:rPr>
          <w:rFonts w:asciiTheme="minorHAnsi" w:hAnsiTheme="minorHAnsi"/>
          <w:b/>
          <w:sz w:val="22"/>
          <w:szCs w:val="22"/>
        </w:rPr>
        <w:t>Mountain Castles SWCD</w:t>
      </w:r>
      <w:r w:rsidR="005B1A16">
        <w:rPr>
          <w:rFonts w:asciiTheme="minorHAnsi" w:hAnsiTheme="minorHAnsi"/>
          <w:b/>
          <w:sz w:val="22"/>
          <w:szCs w:val="22"/>
        </w:rPr>
        <w:t xml:space="preserve"> has developed the following process by which income </w:t>
      </w:r>
      <w:proofErr w:type="gramStart"/>
      <w:r w:rsidR="005B1A16">
        <w:rPr>
          <w:rFonts w:asciiTheme="minorHAnsi" w:hAnsiTheme="minorHAnsi"/>
          <w:b/>
          <w:sz w:val="22"/>
          <w:szCs w:val="22"/>
        </w:rPr>
        <w:t>will be verified</w:t>
      </w:r>
      <w:proofErr w:type="gramEnd"/>
      <w:r w:rsidR="005B1A16">
        <w:rPr>
          <w:rFonts w:asciiTheme="minorHAnsi" w:hAnsiTheme="minorHAnsi"/>
          <w:b/>
          <w:sz w:val="22"/>
          <w:szCs w:val="22"/>
        </w:rPr>
        <w:t>:</w:t>
      </w:r>
      <w:r w:rsidR="00D87C03" w:rsidRPr="00783D8E">
        <w:rPr>
          <w:rFonts w:asciiTheme="minorHAnsi" w:hAnsiTheme="minorHAnsi"/>
          <w:sz w:val="22"/>
          <w:szCs w:val="22"/>
        </w:rPr>
        <w:t xml:space="preserve"> will verify income for those participants requesting more than 50% cost-share. Income will be verified through the following process:</w:t>
      </w:r>
    </w:p>
    <w:p w14:paraId="1EE20AE6" w14:textId="3F0A2100" w:rsidR="005B1A16" w:rsidRDefault="005B1A16" w:rsidP="00783D8E">
      <w:pPr>
        <w:pStyle w:val="ListParagraph"/>
        <w:tabs>
          <w:tab w:val="left" w:pos="360"/>
        </w:tabs>
        <w:ind w:left="1800"/>
        <w:jc w:val="both"/>
        <w:rPr>
          <w:rFonts w:asciiTheme="minorHAnsi" w:hAnsiTheme="minorHAnsi"/>
          <w:sz w:val="22"/>
          <w:szCs w:val="22"/>
        </w:rPr>
      </w:pPr>
      <w:r>
        <w:rPr>
          <w:rFonts w:asciiTheme="minorHAnsi" w:hAnsiTheme="minorHAnsi"/>
          <w:sz w:val="22"/>
          <w:szCs w:val="22"/>
        </w:rPr>
        <w:t xml:space="preserve">A. </w:t>
      </w:r>
      <w:r w:rsidR="00C85002">
        <w:rPr>
          <w:rFonts w:asciiTheme="minorHAnsi" w:hAnsiTheme="minorHAnsi"/>
          <w:sz w:val="22"/>
          <w:szCs w:val="22"/>
        </w:rPr>
        <w:t xml:space="preserve">Median household income: </w:t>
      </w:r>
      <w:r w:rsidR="007F6773" w:rsidRPr="007F6773">
        <w:rPr>
          <w:rFonts w:asciiTheme="minorHAnsi" w:hAnsiTheme="minorHAnsi"/>
          <w:b/>
          <w:bCs/>
          <w:sz w:val="22"/>
          <w:szCs w:val="22"/>
        </w:rPr>
        <w:t>$67,200</w:t>
      </w:r>
      <w:r w:rsidR="007F6773">
        <w:rPr>
          <w:rFonts w:asciiTheme="minorHAnsi" w:hAnsiTheme="minorHAnsi"/>
          <w:b/>
          <w:bCs/>
          <w:sz w:val="22"/>
          <w:szCs w:val="22"/>
        </w:rPr>
        <w:t xml:space="preserve"> </w:t>
      </w:r>
      <w:r w:rsidR="007F6773">
        <w:rPr>
          <w:rFonts w:asciiTheme="minorHAnsi" w:hAnsiTheme="minorHAnsi"/>
          <w:sz w:val="22"/>
          <w:szCs w:val="22"/>
        </w:rPr>
        <w:t>(from VHDA)</w:t>
      </w:r>
      <w:r>
        <w:rPr>
          <w:rFonts w:asciiTheme="minorHAnsi" w:hAnsiTheme="minorHAnsi"/>
          <w:sz w:val="22"/>
          <w:szCs w:val="22"/>
        </w:rPr>
        <w:t xml:space="preserve">. Median income calculation </w:t>
      </w:r>
      <w:proofErr w:type="gramStart"/>
      <w:r>
        <w:rPr>
          <w:rFonts w:asciiTheme="minorHAnsi" w:hAnsiTheme="minorHAnsi"/>
          <w:sz w:val="22"/>
          <w:szCs w:val="22"/>
        </w:rPr>
        <w:t>will be based</w:t>
      </w:r>
      <w:proofErr w:type="gramEnd"/>
      <w:r>
        <w:rPr>
          <w:rFonts w:asciiTheme="minorHAnsi" w:hAnsiTheme="minorHAnsi"/>
          <w:sz w:val="22"/>
          <w:szCs w:val="22"/>
        </w:rPr>
        <w:t xml:space="preserve"> on “head of household”</w:t>
      </w:r>
    </w:p>
    <w:p w14:paraId="3F4375AD" w14:textId="1C34B2CE" w:rsidR="00C85002" w:rsidRDefault="005B1A16" w:rsidP="00783D8E">
      <w:pPr>
        <w:pStyle w:val="ListParagraph"/>
        <w:tabs>
          <w:tab w:val="left" w:pos="360"/>
        </w:tabs>
        <w:ind w:left="1800"/>
        <w:jc w:val="both"/>
        <w:rPr>
          <w:rFonts w:asciiTheme="minorHAnsi" w:hAnsiTheme="minorHAnsi"/>
          <w:sz w:val="22"/>
          <w:szCs w:val="22"/>
        </w:rPr>
      </w:pPr>
      <w:r>
        <w:rPr>
          <w:rFonts w:asciiTheme="minorHAnsi" w:hAnsiTheme="minorHAnsi"/>
          <w:sz w:val="22"/>
          <w:szCs w:val="22"/>
        </w:rPr>
        <w:t xml:space="preserve">B. Household Size: </w:t>
      </w:r>
      <w:r w:rsidR="0069619D">
        <w:rPr>
          <w:rFonts w:asciiTheme="minorHAnsi" w:hAnsiTheme="minorHAnsi"/>
          <w:sz w:val="22"/>
          <w:szCs w:val="22"/>
        </w:rPr>
        <w:t xml:space="preserve">a “household” consists of </w:t>
      </w:r>
      <w:r w:rsidR="008566B5">
        <w:rPr>
          <w:rFonts w:asciiTheme="minorHAnsi" w:hAnsiTheme="minorHAnsi"/>
          <w:sz w:val="22"/>
          <w:szCs w:val="22"/>
        </w:rPr>
        <w:t>all people over the age of 15 who occupy a housing unit regardless of relationship</w:t>
      </w:r>
      <w:r>
        <w:rPr>
          <w:rFonts w:asciiTheme="minorHAnsi" w:hAnsiTheme="minorHAnsi"/>
          <w:sz w:val="22"/>
          <w:szCs w:val="22"/>
        </w:rPr>
        <w:t xml:space="preserve">. </w:t>
      </w:r>
    </w:p>
    <w:p w14:paraId="5035B45D" w14:textId="507E2E29" w:rsidR="003553E7" w:rsidRDefault="003553E7" w:rsidP="00783D8E">
      <w:pPr>
        <w:pStyle w:val="ListParagraph"/>
        <w:tabs>
          <w:tab w:val="left" w:pos="360"/>
        </w:tabs>
        <w:ind w:left="1800"/>
        <w:jc w:val="both"/>
        <w:rPr>
          <w:rFonts w:asciiTheme="minorHAnsi" w:hAnsiTheme="minorHAnsi"/>
          <w:sz w:val="22"/>
          <w:szCs w:val="22"/>
        </w:rPr>
      </w:pPr>
      <w:r>
        <w:rPr>
          <w:rFonts w:asciiTheme="minorHAnsi" w:hAnsiTheme="minorHAnsi"/>
          <w:sz w:val="22"/>
          <w:szCs w:val="22"/>
        </w:rPr>
        <w:t xml:space="preserve">C. Income Verification: Mountain Castles SWCD will verify income for those participants requesting more than 50% cost-share. Income </w:t>
      </w:r>
      <w:proofErr w:type="gramStart"/>
      <w:r>
        <w:rPr>
          <w:rFonts w:asciiTheme="minorHAnsi" w:hAnsiTheme="minorHAnsi"/>
          <w:sz w:val="22"/>
          <w:szCs w:val="22"/>
        </w:rPr>
        <w:t>will be verified</w:t>
      </w:r>
      <w:proofErr w:type="gramEnd"/>
      <w:r>
        <w:rPr>
          <w:rFonts w:asciiTheme="minorHAnsi" w:hAnsiTheme="minorHAnsi"/>
          <w:sz w:val="22"/>
          <w:szCs w:val="22"/>
        </w:rPr>
        <w:t xml:space="preserve"> through the following process:</w:t>
      </w:r>
    </w:p>
    <w:p w14:paraId="13BDC106" w14:textId="173AAF3D" w:rsidR="003553E7" w:rsidRDefault="003553E7" w:rsidP="00783D8E">
      <w:pPr>
        <w:pStyle w:val="ListParagraph"/>
        <w:tabs>
          <w:tab w:val="left" w:pos="360"/>
        </w:tabs>
        <w:ind w:left="1800"/>
        <w:jc w:val="both"/>
        <w:rPr>
          <w:rFonts w:asciiTheme="minorHAnsi" w:hAnsiTheme="minorHAnsi"/>
          <w:sz w:val="22"/>
          <w:szCs w:val="22"/>
        </w:rPr>
      </w:pPr>
      <w:r>
        <w:rPr>
          <w:rFonts w:asciiTheme="minorHAnsi" w:hAnsiTheme="minorHAnsi"/>
          <w:sz w:val="22"/>
          <w:szCs w:val="22"/>
        </w:rPr>
        <w:tab/>
      </w:r>
      <w:proofErr w:type="spellStart"/>
      <w:r>
        <w:rPr>
          <w:rFonts w:asciiTheme="minorHAnsi" w:hAnsiTheme="minorHAnsi"/>
          <w:sz w:val="22"/>
          <w:szCs w:val="22"/>
        </w:rPr>
        <w:t>i</w:t>
      </w:r>
      <w:proofErr w:type="spellEnd"/>
      <w:r>
        <w:rPr>
          <w:rFonts w:asciiTheme="minorHAnsi" w:hAnsiTheme="minorHAnsi"/>
          <w:sz w:val="22"/>
          <w:szCs w:val="22"/>
        </w:rPr>
        <w:t xml:space="preserve">. Identification of Applicants: </w:t>
      </w:r>
    </w:p>
    <w:p w14:paraId="21D9B12E" w14:textId="41C85AC7" w:rsidR="00594727" w:rsidRPr="00D87C03" w:rsidRDefault="003553E7" w:rsidP="00783D8E">
      <w:pPr>
        <w:pStyle w:val="ListParagraph"/>
        <w:tabs>
          <w:tab w:val="left" w:pos="360"/>
        </w:tabs>
        <w:ind w:left="1800"/>
        <w:jc w:val="both"/>
        <w:rPr>
          <w:rFonts w:asciiTheme="minorHAnsi" w:hAnsiTheme="minorHAnsi"/>
          <w:sz w:val="22"/>
          <w:szCs w:val="22"/>
        </w:rPr>
      </w:pPr>
      <w:r>
        <w:rPr>
          <w:rFonts w:asciiTheme="minorHAnsi" w:hAnsiTheme="minorHAnsi"/>
          <w:sz w:val="22"/>
          <w:szCs w:val="22"/>
        </w:rPr>
        <w:t xml:space="preserve">ii. </w:t>
      </w:r>
      <w:r w:rsidR="00D87C03">
        <w:rPr>
          <w:rFonts w:asciiTheme="minorHAnsi" w:hAnsiTheme="minorHAnsi"/>
          <w:sz w:val="22"/>
          <w:szCs w:val="22"/>
        </w:rPr>
        <w:t>W-9 for applicant</w:t>
      </w:r>
      <w:r>
        <w:rPr>
          <w:rFonts w:asciiTheme="minorHAnsi" w:hAnsiTheme="minorHAnsi"/>
          <w:sz w:val="22"/>
          <w:szCs w:val="22"/>
        </w:rPr>
        <w:t>(s)</w:t>
      </w:r>
      <w:r w:rsidR="00D87C03">
        <w:rPr>
          <w:rFonts w:asciiTheme="minorHAnsi" w:hAnsiTheme="minorHAnsi"/>
          <w:sz w:val="22"/>
          <w:szCs w:val="22"/>
        </w:rPr>
        <w:t xml:space="preserve"> </w:t>
      </w:r>
    </w:p>
    <w:p w14:paraId="376F028F" w14:textId="0099F5C9" w:rsidR="00594727" w:rsidRPr="00E74C78" w:rsidRDefault="003553E7" w:rsidP="00783D8E">
      <w:pPr>
        <w:pStyle w:val="ListParagraph"/>
        <w:tabs>
          <w:tab w:val="left" w:pos="360"/>
        </w:tabs>
        <w:ind w:left="1800"/>
        <w:jc w:val="both"/>
        <w:rPr>
          <w:rFonts w:asciiTheme="minorHAnsi" w:hAnsiTheme="minorHAnsi"/>
          <w:sz w:val="22"/>
          <w:szCs w:val="22"/>
        </w:rPr>
      </w:pPr>
      <w:r>
        <w:rPr>
          <w:rFonts w:asciiTheme="minorHAnsi" w:hAnsiTheme="minorHAnsi"/>
          <w:sz w:val="22"/>
          <w:szCs w:val="22"/>
        </w:rPr>
        <w:t xml:space="preserve">iii. </w:t>
      </w:r>
      <w:r w:rsidR="00594727" w:rsidRPr="00E74C78">
        <w:rPr>
          <w:rFonts w:asciiTheme="minorHAnsi" w:hAnsiTheme="minorHAnsi"/>
          <w:sz w:val="22"/>
          <w:szCs w:val="22"/>
        </w:rPr>
        <w:t>A copy of their most recent tax filing (1099, etc.) or statement that they did not earn enough income to file taxes (statement should include the minimum funding amount needed to require to file taxes).</w:t>
      </w:r>
      <w:r w:rsidR="007F6773">
        <w:rPr>
          <w:rFonts w:asciiTheme="minorHAnsi" w:hAnsiTheme="minorHAnsi"/>
          <w:sz w:val="22"/>
          <w:szCs w:val="22"/>
        </w:rPr>
        <w:t xml:space="preserve">  If </w:t>
      </w:r>
      <w:r w:rsidR="002D5A7D">
        <w:rPr>
          <w:rFonts w:asciiTheme="minorHAnsi" w:hAnsiTheme="minorHAnsi"/>
          <w:sz w:val="22"/>
          <w:szCs w:val="22"/>
        </w:rPr>
        <w:t>income</w:t>
      </w:r>
      <w:r w:rsidR="00CB54ED">
        <w:rPr>
          <w:rFonts w:asciiTheme="minorHAnsi" w:hAnsiTheme="minorHAnsi"/>
          <w:sz w:val="22"/>
          <w:szCs w:val="22"/>
        </w:rPr>
        <w:t xml:space="preserve"> has changed significantly</w:t>
      </w:r>
      <w:r w:rsidR="002D5A7D">
        <w:rPr>
          <w:rFonts w:asciiTheme="minorHAnsi" w:hAnsiTheme="minorHAnsi"/>
          <w:sz w:val="22"/>
          <w:szCs w:val="22"/>
        </w:rPr>
        <w:t xml:space="preserve"> since last year’s </w:t>
      </w:r>
      <w:r w:rsidR="0027256F">
        <w:rPr>
          <w:rFonts w:asciiTheme="minorHAnsi" w:hAnsiTheme="minorHAnsi"/>
          <w:sz w:val="22"/>
          <w:szCs w:val="22"/>
        </w:rPr>
        <w:t xml:space="preserve">tax </w:t>
      </w:r>
      <w:r w:rsidR="002D5A7D">
        <w:rPr>
          <w:rFonts w:asciiTheme="minorHAnsi" w:hAnsiTheme="minorHAnsi"/>
          <w:sz w:val="22"/>
          <w:szCs w:val="22"/>
        </w:rPr>
        <w:t>filing</w:t>
      </w:r>
      <w:r w:rsidR="00CB54ED">
        <w:rPr>
          <w:rFonts w:asciiTheme="minorHAnsi" w:hAnsiTheme="minorHAnsi"/>
          <w:sz w:val="22"/>
          <w:szCs w:val="22"/>
        </w:rPr>
        <w:t xml:space="preserve"> or if 1099 is unavailable, then</w:t>
      </w:r>
      <w:r w:rsidR="002D5A7D">
        <w:rPr>
          <w:rFonts w:asciiTheme="minorHAnsi" w:hAnsiTheme="minorHAnsi"/>
          <w:sz w:val="22"/>
          <w:szCs w:val="22"/>
        </w:rPr>
        <w:t xml:space="preserve"> pay stubs from the last </w:t>
      </w:r>
      <w:r w:rsidR="00CB54ED">
        <w:rPr>
          <w:rFonts w:asciiTheme="minorHAnsi" w:hAnsiTheme="minorHAnsi"/>
          <w:sz w:val="22"/>
          <w:szCs w:val="22"/>
        </w:rPr>
        <w:t>two</w:t>
      </w:r>
      <w:r w:rsidR="002D5A7D">
        <w:rPr>
          <w:rFonts w:asciiTheme="minorHAnsi" w:hAnsiTheme="minorHAnsi"/>
          <w:sz w:val="22"/>
          <w:szCs w:val="22"/>
        </w:rPr>
        <w:t xml:space="preserve"> months </w:t>
      </w:r>
      <w:proofErr w:type="gramStart"/>
      <w:r w:rsidR="002D5A7D">
        <w:rPr>
          <w:rFonts w:asciiTheme="minorHAnsi" w:hAnsiTheme="minorHAnsi"/>
          <w:sz w:val="22"/>
          <w:szCs w:val="22"/>
        </w:rPr>
        <w:t>can be used</w:t>
      </w:r>
      <w:proofErr w:type="gramEnd"/>
      <w:r w:rsidR="002D5A7D">
        <w:rPr>
          <w:rFonts w:asciiTheme="minorHAnsi" w:hAnsiTheme="minorHAnsi"/>
          <w:sz w:val="22"/>
          <w:szCs w:val="22"/>
        </w:rPr>
        <w:t xml:space="preserve"> instead.</w:t>
      </w:r>
    </w:p>
    <w:p w14:paraId="38C2016A" w14:textId="1F49124F" w:rsidR="00D87C03" w:rsidRDefault="003553E7" w:rsidP="00783D8E">
      <w:pPr>
        <w:pStyle w:val="ListParagraph"/>
        <w:tabs>
          <w:tab w:val="left" w:pos="360"/>
        </w:tabs>
        <w:ind w:left="1080"/>
        <w:jc w:val="both"/>
        <w:rPr>
          <w:rFonts w:ascii="Calibri" w:hAnsi="Calibri"/>
          <w:color w:val="000000"/>
          <w:spacing w:val="1"/>
          <w:sz w:val="22"/>
          <w:szCs w:val="22"/>
        </w:rPr>
      </w:pPr>
      <w:r>
        <w:rPr>
          <w:rFonts w:asciiTheme="minorHAnsi" w:hAnsiTheme="minorHAnsi"/>
          <w:color w:val="000000"/>
          <w:spacing w:val="1"/>
          <w:sz w:val="22"/>
          <w:szCs w:val="22"/>
          <w:u w:val="single"/>
        </w:rPr>
        <w:t xml:space="preserve">D. </w:t>
      </w:r>
      <w:r w:rsidR="00594727" w:rsidRPr="00D87C03">
        <w:rPr>
          <w:rFonts w:asciiTheme="minorHAnsi" w:hAnsiTheme="minorHAnsi"/>
          <w:color w:val="000000"/>
          <w:spacing w:val="1"/>
          <w:sz w:val="22"/>
          <w:szCs w:val="22"/>
          <w:u w:val="single"/>
        </w:rPr>
        <w:t>Cost-share Rate Structure</w:t>
      </w:r>
      <w:r w:rsidR="00594727" w:rsidRPr="00D87C03">
        <w:rPr>
          <w:rFonts w:asciiTheme="minorHAnsi" w:hAnsiTheme="minorHAnsi"/>
          <w:color w:val="000000"/>
          <w:spacing w:val="1"/>
          <w:sz w:val="22"/>
          <w:szCs w:val="22"/>
        </w:rPr>
        <w:t xml:space="preserve">: </w:t>
      </w:r>
      <w:r w:rsidR="00B32B65" w:rsidRPr="00E74C78">
        <w:rPr>
          <w:rFonts w:asciiTheme="minorHAnsi" w:hAnsiTheme="minorHAnsi"/>
          <w:b/>
          <w:sz w:val="22"/>
          <w:szCs w:val="22"/>
        </w:rPr>
        <w:t>Mountain Castles SWCD</w:t>
      </w:r>
      <w:r w:rsidR="00CD5D2F" w:rsidRPr="00F5401F">
        <w:rPr>
          <w:rFonts w:asciiTheme="minorHAnsi" w:hAnsiTheme="minorHAnsi"/>
          <w:sz w:val="22"/>
          <w:szCs w:val="22"/>
        </w:rPr>
        <w:t xml:space="preserve"> </w:t>
      </w:r>
      <w:r w:rsidR="00D87C03" w:rsidRPr="00D87C03">
        <w:rPr>
          <w:rFonts w:asciiTheme="minorHAnsi" w:hAnsiTheme="minorHAnsi"/>
          <w:color w:val="000000"/>
          <w:spacing w:val="1"/>
          <w:sz w:val="22"/>
          <w:szCs w:val="22"/>
        </w:rPr>
        <w:t xml:space="preserve">has received approval from DEQ to utilize the </w:t>
      </w:r>
      <w:r w:rsidR="00D87C03" w:rsidRPr="00E74C78">
        <w:rPr>
          <w:rFonts w:asciiTheme="minorHAnsi" w:hAnsiTheme="minorHAnsi"/>
          <w:color w:val="000000"/>
          <w:spacing w:val="1"/>
          <w:sz w:val="22"/>
          <w:szCs w:val="22"/>
        </w:rPr>
        <w:t>No Fiscal Stress</w:t>
      </w:r>
      <w:r w:rsidR="00D87C03" w:rsidRPr="00D87C03">
        <w:rPr>
          <w:rFonts w:asciiTheme="minorHAnsi" w:hAnsiTheme="minorHAnsi"/>
          <w:color w:val="000000"/>
          <w:spacing w:val="1"/>
          <w:sz w:val="22"/>
          <w:szCs w:val="22"/>
        </w:rPr>
        <w:t xml:space="preserve"> Cost-share Rate Structure based upon the average fiscal stress of the project area. </w:t>
      </w:r>
      <w:r w:rsidR="00D87C03" w:rsidRPr="00D87C03">
        <w:rPr>
          <w:rFonts w:asciiTheme="minorHAnsi" w:hAnsiTheme="minorHAnsi"/>
          <w:sz w:val="22"/>
          <w:szCs w:val="22"/>
        </w:rPr>
        <w:t xml:space="preserve">A </w:t>
      </w:r>
      <w:hyperlink r:id="rId14" w:history="1">
        <w:r w:rsidR="00D87C03" w:rsidRPr="00D87C03">
          <w:rPr>
            <w:rStyle w:val="Hyperlink"/>
            <w:rFonts w:asciiTheme="minorHAnsi" w:hAnsiTheme="minorHAnsi"/>
            <w:sz w:val="22"/>
            <w:szCs w:val="22"/>
          </w:rPr>
          <w:t>fiscal stress index</w:t>
        </w:r>
      </w:hyperlink>
      <w:r w:rsidR="00D87C03" w:rsidRPr="00D87C03">
        <w:rPr>
          <w:rFonts w:asciiTheme="minorHAnsi" w:hAnsiTheme="minorHAnsi"/>
          <w:sz w:val="22"/>
          <w:szCs w:val="22"/>
        </w:rPr>
        <w:t xml:space="preserve"> </w:t>
      </w:r>
      <w:proofErr w:type="gramStart"/>
      <w:r w:rsidR="00D87C03" w:rsidRPr="00D87C03">
        <w:rPr>
          <w:rFonts w:asciiTheme="minorHAnsi" w:hAnsiTheme="minorHAnsi"/>
          <w:sz w:val="22"/>
          <w:szCs w:val="22"/>
        </w:rPr>
        <w:t>was developed</w:t>
      </w:r>
      <w:proofErr w:type="gramEnd"/>
      <w:r w:rsidR="00D87C03" w:rsidRPr="00D87C03">
        <w:rPr>
          <w:rFonts w:asciiTheme="minorHAnsi" w:hAnsiTheme="minorHAnsi"/>
          <w:sz w:val="22"/>
          <w:szCs w:val="22"/>
        </w:rPr>
        <w:t xml:space="preserve"> by the Virginia Department of Housing and Community Development and provides an indication of a locality’s “ability to generate additional local revenues from its current tax base relative to the rest of the commonwealth.”</w:t>
      </w:r>
      <w:r w:rsidR="00594727" w:rsidRPr="00D87C03">
        <w:rPr>
          <w:rFonts w:asciiTheme="minorHAnsi" w:hAnsiTheme="minorHAnsi"/>
          <w:color w:val="000000"/>
          <w:spacing w:val="1"/>
          <w:sz w:val="22"/>
          <w:szCs w:val="22"/>
        </w:rPr>
        <w:t xml:space="preserve">  </w:t>
      </w:r>
      <w:r w:rsidR="00D87C03" w:rsidRPr="001942B0">
        <w:rPr>
          <w:rFonts w:ascii="Calibri" w:hAnsi="Calibri"/>
          <w:color w:val="000000"/>
          <w:spacing w:val="1"/>
          <w:sz w:val="22"/>
          <w:szCs w:val="22"/>
        </w:rPr>
        <w:t>Applicant cost-share assistance rate</w:t>
      </w:r>
      <w:r w:rsidR="00462B6A">
        <w:rPr>
          <w:rFonts w:ascii="Calibri" w:hAnsi="Calibri"/>
          <w:color w:val="000000"/>
          <w:spacing w:val="1"/>
          <w:sz w:val="22"/>
          <w:szCs w:val="22"/>
        </w:rPr>
        <w:t xml:space="preserve"> </w:t>
      </w:r>
      <w:r w:rsidR="00462B6A" w:rsidRPr="00462B6A">
        <w:rPr>
          <w:rFonts w:asciiTheme="minorHAnsi" w:hAnsiTheme="minorHAnsi"/>
          <w:color w:val="000000"/>
          <w:spacing w:val="1"/>
          <w:sz w:val="22"/>
          <w:szCs w:val="22"/>
        </w:rPr>
        <w:t xml:space="preserve">of 50% to </w:t>
      </w:r>
      <w:r w:rsidR="00D67440" w:rsidRPr="00E74C78">
        <w:rPr>
          <w:rFonts w:asciiTheme="minorHAnsi" w:hAnsiTheme="minorHAnsi"/>
          <w:color w:val="000000"/>
          <w:sz w:val="22"/>
          <w:szCs w:val="22"/>
        </w:rPr>
        <w:t>80%</w:t>
      </w:r>
      <w:r w:rsidR="00D67440" w:rsidRPr="001942B0">
        <w:rPr>
          <w:rFonts w:ascii="Calibri" w:hAnsi="Calibri"/>
          <w:color w:val="000000"/>
          <w:spacing w:val="1"/>
          <w:sz w:val="22"/>
          <w:szCs w:val="22"/>
        </w:rPr>
        <w:t xml:space="preserve"> </w:t>
      </w:r>
      <w:proofErr w:type="gramStart"/>
      <w:r w:rsidR="00462B6A" w:rsidRPr="00462B6A">
        <w:rPr>
          <w:rFonts w:asciiTheme="minorHAnsi" w:hAnsiTheme="minorHAnsi"/>
          <w:color w:val="000000"/>
          <w:spacing w:val="1"/>
          <w:sz w:val="22"/>
          <w:szCs w:val="22"/>
        </w:rPr>
        <w:t>is applied</w:t>
      </w:r>
      <w:proofErr w:type="gramEnd"/>
      <w:r w:rsidR="00462B6A" w:rsidRPr="00462B6A">
        <w:rPr>
          <w:rFonts w:asciiTheme="minorHAnsi" w:hAnsiTheme="minorHAnsi"/>
          <w:color w:val="000000"/>
          <w:spacing w:val="1"/>
          <w:sz w:val="22"/>
          <w:szCs w:val="22"/>
        </w:rPr>
        <w:t xml:space="preserve"> to the total eligible </w:t>
      </w:r>
      <w:r w:rsidR="00D87C03" w:rsidRPr="001942B0">
        <w:rPr>
          <w:rFonts w:ascii="Calibri" w:hAnsi="Calibri"/>
          <w:color w:val="000000"/>
          <w:spacing w:val="1"/>
          <w:sz w:val="22"/>
          <w:szCs w:val="22"/>
        </w:rPr>
        <w:t>will be based on the guidance below:</w:t>
      </w:r>
    </w:p>
    <w:p w14:paraId="078967A0" w14:textId="3D5917ED" w:rsidR="004F7C5E" w:rsidRPr="00D87C03" w:rsidRDefault="004F7C5E" w:rsidP="00783D8E">
      <w:pPr>
        <w:pStyle w:val="ListParagraph"/>
        <w:tabs>
          <w:tab w:val="left" w:pos="360"/>
        </w:tabs>
        <w:ind w:left="1080"/>
        <w:jc w:val="both"/>
        <w:rPr>
          <w:rFonts w:asciiTheme="minorHAnsi" w:hAnsiTheme="minorHAnsi"/>
          <w:sz w:val="22"/>
          <w:szCs w:val="22"/>
        </w:rPr>
      </w:pPr>
    </w:p>
    <w:p w14:paraId="05BD14B5" w14:textId="77777777" w:rsidR="00462B6A" w:rsidRDefault="00462B6A" w:rsidP="00462B6A">
      <w:pPr>
        <w:pStyle w:val="ListParagraph"/>
        <w:tabs>
          <w:tab w:val="left" w:pos="360"/>
        </w:tabs>
        <w:ind w:left="1440"/>
        <w:jc w:val="both"/>
        <w:rPr>
          <w:rFonts w:asciiTheme="minorHAnsi" w:hAnsiTheme="minorHAnsi"/>
          <w:b/>
          <w:color w:val="000000"/>
          <w:spacing w:val="1"/>
          <w:sz w:val="22"/>
          <w:szCs w:val="22"/>
        </w:rPr>
      </w:pPr>
    </w:p>
    <w:p w14:paraId="445ED6C6" w14:textId="77777777" w:rsidR="004F7C5E" w:rsidRDefault="004F7C5E" w:rsidP="00462B6A">
      <w:pPr>
        <w:pStyle w:val="ListParagraph"/>
        <w:tabs>
          <w:tab w:val="left" w:pos="360"/>
        </w:tabs>
        <w:ind w:left="1440"/>
        <w:jc w:val="both"/>
        <w:rPr>
          <w:rFonts w:asciiTheme="minorHAnsi" w:hAnsiTheme="minorHAnsi"/>
          <w:b/>
          <w:color w:val="000000"/>
          <w:spacing w:val="1"/>
          <w:sz w:val="22"/>
          <w:szCs w:val="22"/>
        </w:rPr>
      </w:pPr>
    </w:p>
    <w:p w14:paraId="41D00506" w14:textId="1DF7BEC9" w:rsidR="00594727" w:rsidRPr="005D14D8" w:rsidRDefault="00462B6A" w:rsidP="00462B6A">
      <w:pPr>
        <w:pStyle w:val="ListParagraph"/>
        <w:tabs>
          <w:tab w:val="left" w:pos="360"/>
        </w:tabs>
        <w:ind w:left="1440"/>
        <w:jc w:val="both"/>
        <w:rPr>
          <w:rFonts w:asciiTheme="minorHAnsi" w:hAnsiTheme="minorHAnsi"/>
          <w:sz w:val="22"/>
          <w:szCs w:val="22"/>
        </w:rPr>
      </w:pPr>
      <w:r w:rsidRPr="005D14D8">
        <w:rPr>
          <w:rFonts w:asciiTheme="minorHAnsi" w:hAnsiTheme="minorHAnsi"/>
          <w:b/>
          <w:color w:val="000000"/>
          <w:spacing w:val="1"/>
          <w:sz w:val="22"/>
          <w:szCs w:val="22"/>
        </w:rPr>
        <w:t xml:space="preserve">No </w:t>
      </w:r>
      <w:r w:rsidR="00594727" w:rsidRPr="005D14D8">
        <w:rPr>
          <w:rFonts w:asciiTheme="minorHAnsi" w:hAnsiTheme="minorHAnsi"/>
          <w:b/>
          <w:color w:val="000000"/>
          <w:spacing w:val="1"/>
          <w:sz w:val="22"/>
          <w:szCs w:val="22"/>
        </w:rPr>
        <w:t>Fiscal Stress</w:t>
      </w:r>
      <w:r w:rsidRPr="005D14D8">
        <w:rPr>
          <w:rFonts w:asciiTheme="minorHAnsi" w:hAnsiTheme="minorHAnsi"/>
          <w:b/>
          <w:color w:val="000000"/>
          <w:spacing w:val="1"/>
          <w:sz w:val="22"/>
          <w:szCs w:val="22"/>
        </w:rPr>
        <w:t xml:space="preserve"> Cost-Rate Structure</w:t>
      </w:r>
      <w:r w:rsidR="00594727" w:rsidRPr="005D14D8">
        <w:rPr>
          <w:rFonts w:asciiTheme="minorHAnsi" w:hAnsiTheme="minorHAnsi"/>
          <w:b/>
          <w:color w:val="000000"/>
          <w:spacing w:val="1"/>
          <w:sz w:val="22"/>
          <w:szCs w:val="22"/>
        </w:rPr>
        <w:t xml:space="preserve">: </w:t>
      </w:r>
    </w:p>
    <w:p w14:paraId="645D8388" w14:textId="77777777" w:rsidR="00462B6A" w:rsidRPr="005D14D8" w:rsidRDefault="00462B6A" w:rsidP="00462B6A">
      <w:pPr>
        <w:tabs>
          <w:tab w:val="left" w:pos="2160"/>
          <w:tab w:val="left" w:pos="5760"/>
          <w:tab w:val="left" w:pos="6480"/>
        </w:tabs>
        <w:spacing w:after="0"/>
        <w:ind w:left="1620"/>
        <w:rPr>
          <w:u w:val="single"/>
        </w:rPr>
      </w:pPr>
      <w:r w:rsidRPr="005D14D8">
        <w:rPr>
          <w:u w:val="single"/>
        </w:rPr>
        <w:t>Percent of Median Income</w:t>
      </w:r>
      <w:r w:rsidRPr="005D14D8">
        <w:tab/>
      </w:r>
      <w:r w:rsidRPr="005D14D8">
        <w:rPr>
          <w:u w:val="single"/>
        </w:rPr>
        <w:t>Percent of Cost-Share</w:t>
      </w:r>
    </w:p>
    <w:p w14:paraId="728BD5C4" w14:textId="77777777" w:rsidR="00462B6A" w:rsidRPr="005D14D8" w:rsidRDefault="00462B6A" w:rsidP="00462B6A">
      <w:pPr>
        <w:tabs>
          <w:tab w:val="left" w:pos="5760"/>
          <w:tab w:val="left" w:pos="6480"/>
        </w:tabs>
        <w:spacing w:after="0"/>
        <w:ind w:left="1620"/>
      </w:pPr>
      <w:r w:rsidRPr="005D14D8">
        <w:sym w:font="Symbol" w:char="003C"/>
      </w:r>
      <w:r w:rsidRPr="005D14D8">
        <w:t xml:space="preserve"> 40%</w:t>
      </w:r>
      <w:r w:rsidRPr="005D14D8">
        <w:tab/>
      </w:r>
      <w:r w:rsidRPr="005D14D8">
        <w:tab/>
        <w:t>80%</w:t>
      </w:r>
    </w:p>
    <w:p w14:paraId="7994A67A" w14:textId="77777777" w:rsidR="00462B6A" w:rsidRPr="005D14D8" w:rsidRDefault="00462B6A" w:rsidP="00462B6A">
      <w:pPr>
        <w:tabs>
          <w:tab w:val="left" w:pos="5760"/>
          <w:tab w:val="left" w:pos="6480"/>
        </w:tabs>
        <w:spacing w:after="0"/>
        <w:ind w:left="1620"/>
      </w:pPr>
      <w:r w:rsidRPr="005D14D8">
        <w:t>40 - 60%</w:t>
      </w:r>
      <w:r w:rsidRPr="005D14D8">
        <w:tab/>
      </w:r>
      <w:r w:rsidRPr="005D14D8">
        <w:tab/>
        <w:t>75%</w:t>
      </w:r>
    </w:p>
    <w:p w14:paraId="56C39446" w14:textId="77777777" w:rsidR="00462B6A" w:rsidRPr="005D14D8" w:rsidRDefault="00462B6A" w:rsidP="00462B6A">
      <w:pPr>
        <w:tabs>
          <w:tab w:val="left" w:pos="5760"/>
          <w:tab w:val="left" w:pos="6480"/>
        </w:tabs>
        <w:spacing w:after="0"/>
        <w:ind w:left="1620"/>
      </w:pPr>
      <w:r w:rsidRPr="005D14D8">
        <w:t>61 - 80%</w:t>
      </w:r>
      <w:r w:rsidRPr="005D14D8">
        <w:tab/>
      </w:r>
      <w:r w:rsidRPr="005D14D8">
        <w:tab/>
        <w:t>65%</w:t>
      </w:r>
    </w:p>
    <w:p w14:paraId="281C284F" w14:textId="77777777" w:rsidR="00462B6A" w:rsidRPr="005D14D8" w:rsidRDefault="00462B6A" w:rsidP="00462B6A">
      <w:pPr>
        <w:tabs>
          <w:tab w:val="left" w:pos="5760"/>
          <w:tab w:val="left" w:pos="6480"/>
        </w:tabs>
        <w:spacing w:after="0"/>
        <w:ind w:left="1620"/>
      </w:pPr>
      <w:r w:rsidRPr="005D14D8">
        <w:lastRenderedPageBreak/>
        <w:t>81 – 100%</w:t>
      </w:r>
      <w:r w:rsidRPr="005D14D8">
        <w:tab/>
      </w:r>
      <w:r w:rsidRPr="005D14D8">
        <w:tab/>
        <w:t>60%</w:t>
      </w:r>
    </w:p>
    <w:p w14:paraId="5B43213C" w14:textId="3E4F4DCC" w:rsidR="00462B6A" w:rsidRPr="005D14D8" w:rsidRDefault="00462B6A" w:rsidP="00462B6A">
      <w:pPr>
        <w:tabs>
          <w:tab w:val="left" w:pos="5760"/>
          <w:tab w:val="left" w:pos="6480"/>
        </w:tabs>
        <w:spacing w:after="0"/>
        <w:ind w:left="1620"/>
      </w:pPr>
      <w:r w:rsidRPr="005D14D8">
        <w:t>10</w:t>
      </w:r>
      <w:r w:rsidR="003553E7">
        <w:t>1</w:t>
      </w:r>
      <w:r w:rsidRPr="005D14D8">
        <w:t>-120%</w:t>
      </w:r>
      <w:r w:rsidRPr="005D14D8">
        <w:tab/>
      </w:r>
      <w:r w:rsidRPr="005D14D8">
        <w:tab/>
        <w:t>55%</w:t>
      </w:r>
    </w:p>
    <w:p w14:paraId="395EE007" w14:textId="08F61D19" w:rsidR="00462B6A" w:rsidRDefault="00462B6A" w:rsidP="00462B6A">
      <w:pPr>
        <w:tabs>
          <w:tab w:val="left" w:pos="5760"/>
          <w:tab w:val="left" w:pos="6480"/>
        </w:tabs>
        <w:spacing w:after="0"/>
        <w:ind w:left="1620"/>
      </w:pPr>
      <w:r w:rsidRPr="005D14D8">
        <w:t>&gt;120% or No Income Verification</w:t>
      </w:r>
      <w:r w:rsidRPr="005D14D8">
        <w:tab/>
      </w:r>
      <w:r w:rsidRPr="005D14D8">
        <w:tab/>
        <w:t>50%</w:t>
      </w:r>
    </w:p>
    <w:p w14:paraId="64C708BE" w14:textId="42A757DC" w:rsidR="00783D8F" w:rsidRDefault="00783D8F" w:rsidP="00462B6A">
      <w:pPr>
        <w:tabs>
          <w:tab w:val="left" w:pos="5760"/>
          <w:tab w:val="left" w:pos="6480"/>
        </w:tabs>
        <w:spacing w:after="0"/>
        <w:ind w:left="1620"/>
      </w:pPr>
    </w:p>
    <w:p w14:paraId="28E26FE9" w14:textId="11EC0115" w:rsidR="00783D8F" w:rsidRDefault="00783D8F" w:rsidP="00462B6A">
      <w:pPr>
        <w:tabs>
          <w:tab w:val="left" w:pos="5760"/>
          <w:tab w:val="left" w:pos="6480"/>
        </w:tabs>
        <w:spacing w:after="0"/>
        <w:ind w:left="1620"/>
      </w:pPr>
    </w:p>
    <w:p w14:paraId="25F24864" w14:textId="5ACFDBEC" w:rsidR="00783D8F" w:rsidRDefault="00783D8F" w:rsidP="00462B6A">
      <w:pPr>
        <w:tabs>
          <w:tab w:val="left" w:pos="5760"/>
          <w:tab w:val="left" w:pos="6480"/>
        </w:tabs>
        <w:spacing w:after="0"/>
        <w:ind w:left="1620"/>
      </w:pPr>
    </w:p>
    <w:p w14:paraId="7334E464" w14:textId="4F2AD39A" w:rsidR="00783D8F" w:rsidRDefault="00783D8F" w:rsidP="00462B6A">
      <w:pPr>
        <w:tabs>
          <w:tab w:val="left" w:pos="5760"/>
          <w:tab w:val="left" w:pos="6480"/>
        </w:tabs>
        <w:spacing w:after="0"/>
        <w:ind w:left="1620"/>
      </w:pPr>
    </w:p>
    <w:p w14:paraId="32B1B73C" w14:textId="12F6E045" w:rsidR="00594727" w:rsidRPr="00462B6A" w:rsidRDefault="003553E7" w:rsidP="00783D8E">
      <w:pPr>
        <w:pStyle w:val="ListParagraph"/>
        <w:tabs>
          <w:tab w:val="left" w:pos="360"/>
        </w:tabs>
        <w:ind w:left="1080"/>
        <w:jc w:val="both"/>
        <w:rPr>
          <w:rFonts w:asciiTheme="minorHAnsi" w:hAnsiTheme="minorHAnsi"/>
          <w:sz w:val="22"/>
          <w:szCs w:val="22"/>
        </w:rPr>
      </w:pPr>
      <w:r>
        <w:rPr>
          <w:rFonts w:asciiTheme="minorHAnsi" w:hAnsiTheme="minorHAnsi"/>
          <w:sz w:val="22"/>
          <w:szCs w:val="22"/>
          <w:u w:val="single"/>
        </w:rPr>
        <w:t xml:space="preserve">E. </w:t>
      </w:r>
      <w:r w:rsidR="00594727" w:rsidRPr="00462B6A">
        <w:rPr>
          <w:rFonts w:asciiTheme="minorHAnsi" w:hAnsiTheme="minorHAnsi"/>
          <w:sz w:val="22"/>
          <w:szCs w:val="22"/>
          <w:u w:val="single"/>
        </w:rPr>
        <w:t>Cost</w:t>
      </w:r>
      <w:r w:rsidR="00594727" w:rsidRPr="00462B6A">
        <w:rPr>
          <w:rFonts w:asciiTheme="minorHAnsi" w:hAnsiTheme="minorHAnsi"/>
          <w:color w:val="000000"/>
          <w:spacing w:val="1"/>
          <w:sz w:val="22"/>
          <w:szCs w:val="22"/>
          <w:u w:val="single"/>
        </w:rPr>
        <w:t>-share Caps</w:t>
      </w:r>
      <w:r w:rsidR="00594727" w:rsidRPr="00462B6A">
        <w:rPr>
          <w:rFonts w:asciiTheme="minorHAnsi" w:hAnsiTheme="minorHAnsi"/>
          <w:color w:val="000000"/>
          <w:spacing w:val="1"/>
          <w:sz w:val="22"/>
          <w:szCs w:val="22"/>
        </w:rPr>
        <w:t xml:space="preserve">: The cost-share rate of 50% to </w:t>
      </w:r>
      <w:r w:rsidR="005D14D8">
        <w:rPr>
          <w:rFonts w:asciiTheme="minorHAnsi" w:hAnsiTheme="minorHAnsi"/>
          <w:color w:val="000000"/>
          <w:spacing w:val="1"/>
          <w:sz w:val="22"/>
          <w:szCs w:val="22"/>
        </w:rPr>
        <w:t>80%</w:t>
      </w:r>
      <w:r w:rsidR="00462B6A" w:rsidRPr="001942B0">
        <w:rPr>
          <w:rFonts w:ascii="Calibri" w:hAnsi="Calibri"/>
          <w:color w:val="000000"/>
          <w:spacing w:val="1"/>
          <w:sz w:val="22"/>
          <w:szCs w:val="22"/>
        </w:rPr>
        <w:t xml:space="preserve"> </w:t>
      </w:r>
      <w:proofErr w:type="gramStart"/>
      <w:r w:rsidR="00594727" w:rsidRPr="00462B6A">
        <w:rPr>
          <w:rFonts w:asciiTheme="minorHAnsi" w:hAnsiTheme="minorHAnsi"/>
          <w:color w:val="000000"/>
          <w:spacing w:val="1"/>
          <w:sz w:val="22"/>
          <w:szCs w:val="22"/>
        </w:rPr>
        <w:t>is applied</w:t>
      </w:r>
      <w:proofErr w:type="gramEnd"/>
      <w:r w:rsidR="00594727" w:rsidRPr="00462B6A">
        <w:rPr>
          <w:rFonts w:asciiTheme="minorHAnsi" w:hAnsiTheme="minorHAnsi"/>
          <w:color w:val="000000"/>
          <w:spacing w:val="1"/>
          <w:sz w:val="22"/>
          <w:szCs w:val="22"/>
        </w:rPr>
        <w:t xml:space="preserve"> to the total eligible cost and has a maximum payment amount (cap) based on the average total practice cost. </w:t>
      </w:r>
    </w:p>
    <w:p w14:paraId="66CF599A" w14:textId="77777777" w:rsidR="00594727" w:rsidRPr="00597B2A" w:rsidRDefault="00594727" w:rsidP="00594727">
      <w:pPr>
        <w:pStyle w:val="ListParagraph"/>
        <w:tabs>
          <w:tab w:val="left" w:pos="360"/>
        </w:tabs>
        <w:ind w:left="0"/>
        <w:jc w:val="both"/>
        <w:rPr>
          <w:rFonts w:asciiTheme="minorHAnsi" w:hAnsiTheme="minorHAnsi"/>
          <w:sz w:val="22"/>
          <w:szCs w:val="22"/>
          <w:highlight w:val="cyan"/>
        </w:rPr>
      </w:pPr>
    </w:p>
    <w:p w14:paraId="74A4139F" w14:textId="22B54BC1" w:rsidR="00594727" w:rsidRPr="00FA5E7F" w:rsidRDefault="00FA5E7F" w:rsidP="00462B6A">
      <w:pPr>
        <w:tabs>
          <w:tab w:val="left" w:pos="360"/>
        </w:tabs>
        <w:spacing w:after="0"/>
        <w:jc w:val="both"/>
      </w:pPr>
      <w:r w:rsidRPr="00FA5E7F">
        <w:rPr>
          <w:b/>
        </w:rPr>
        <w:t xml:space="preserve">Table 1: </w:t>
      </w:r>
      <w:r w:rsidR="003553E7">
        <w:rPr>
          <w:b/>
        </w:rPr>
        <w:t xml:space="preserve">Residential Septic </w:t>
      </w:r>
      <w:r w:rsidRPr="00FA5E7F">
        <w:rPr>
          <w:b/>
        </w:rPr>
        <w:t>Practices/systems eligible for Cost-share and Associated Caps</w:t>
      </w:r>
      <w:r w:rsidR="003553E7">
        <w:rPr>
          <w:b/>
        </w:rPr>
        <w:t xml:space="preserve"> in No Fiscal Stress Areas (Localities Ranked </w:t>
      </w:r>
      <w:proofErr w:type="gramStart"/>
      <w:r w:rsidR="003553E7">
        <w:rPr>
          <w:b/>
        </w:rPr>
        <w:t>Below</w:t>
      </w:r>
      <w:proofErr w:type="gramEnd"/>
      <w:r w:rsidR="003553E7">
        <w:rPr>
          <w:b/>
        </w:rPr>
        <w:t xml:space="preserve"> Average and Low Fiscal Stress)</w:t>
      </w:r>
      <w:r w:rsidR="00D67440">
        <w:rPr>
          <w:b/>
        </w:rPr>
        <w:t xml:space="preserve"> </w:t>
      </w:r>
    </w:p>
    <w:p w14:paraId="5591C022" w14:textId="77777777" w:rsidR="00594727" w:rsidRPr="00FA5E7F" w:rsidRDefault="00594727" w:rsidP="00462B6A">
      <w:pPr>
        <w:pStyle w:val="ListParagraph"/>
        <w:tabs>
          <w:tab w:val="left" w:pos="360"/>
        </w:tabs>
        <w:ind w:left="1800"/>
        <w:jc w:val="both"/>
        <w:rPr>
          <w:rFonts w:asciiTheme="minorHAnsi" w:hAnsiTheme="minorHAnsi"/>
          <w:sz w:val="22"/>
          <w:szCs w:val="22"/>
        </w:rPr>
      </w:pPr>
    </w:p>
    <w:tbl>
      <w:tblPr>
        <w:tblW w:w="9864" w:type="dxa"/>
        <w:jc w:val="center"/>
        <w:tblLayout w:type="fixed"/>
        <w:tblLook w:val="04A0" w:firstRow="1" w:lastRow="0" w:firstColumn="1" w:lastColumn="0" w:noHBand="0" w:noVBand="1"/>
      </w:tblPr>
      <w:tblGrid>
        <w:gridCol w:w="2610"/>
        <w:gridCol w:w="18"/>
        <w:gridCol w:w="1440"/>
        <w:gridCol w:w="900"/>
        <w:gridCol w:w="990"/>
        <w:gridCol w:w="900"/>
        <w:gridCol w:w="900"/>
        <w:gridCol w:w="946"/>
        <w:gridCol w:w="1160"/>
      </w:tblGrid>
      <w:tr w:rsidR="003553E7" w:rsidRPr="00793F9D" w14:paraId="5EB6DC1C" w14:textId="77777777" w:rsidTr="00E76FB3">
        <w:trPr>
          <w:trHeight w:val="300"/>
          <w:jc w:val="center"/>
        </w:trPr>
        <w:tc>
          <w:tcPr>
            <w:tcW w:w="2610"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419A63CF" w14:textId="77777777" w:rsidR="003553E7" w:rsidRPr="00793F9D" w:rsidRDefault="003553E7" w:rsidP="00A46846">
            <w:pPr>
              <w:spacing w:before="120" w:after="0" w:line="240" w:lineRule="auto"/>
              <w:contextualSpacing/>
              <w:jc w:val="right"/>
              <w:rPr>
                <w:rFonts w:ascii="Calibri" w:eastAsia="Times New Roman" w:hAnsi="Calibri" w:cs="Times New Roman"/>
                <w:b/>
                <w:sz w:val="18"/>
                <w:szCs w:val="18"/>
              </w:rPr>
            </w:pPr>
            <w:bookmarkStart w:id="1" w:name="_Hlk14783392"/>
          </w:p>
        </w:tc>
        <w:tc>
          <w:tcPr>
            <w:tcW w:w="1458"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14:paraId="5AF3CA59" w14:textId="77777777" w:rsidR="003553E7" w:rsidRPr="00793F9D" w:rsidRDefault="003553E7" w:rsidP="00A46846">
            <w:pPr>
              <w:spacing w:before="120" w:after="0" w:line="240" w:lineRule="auto"/>
              <w:contextualSpacing/>
              <w:jc w:val="right"/>
              <w:rPr>
                <w:rFonts w:ascii="Calibri" w:eastAsia="Times New Roman" w:hAnsi="Calibri" w:cs="Times New Roman"/>
                <w:b/>
                <w:sz w:val="18"/>
                <w:szCs w:val="18"/>
              </w:rPr>
            </w:pPr>
            <w:r w:rsidRPr="00793F9D">
              <w:rPr>
                <w:rFonts w:ascii="Calibri" w:eastAsia="Times New Roman" w:hAnsi="Calibri" w:cs="Times New Roman"/>
                <w:b/>
                <w:sz w:val="18"/>
                <w:szCs w:val="18"/>
              </w:rPr>
              <w:t xml:space="preserve">Median Income </w:t>
            </w:r>
          </w:p>
        </w:tc>
        <w:tc>
          <w:tcPr>
            <w:tcW w:w="90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55A6A37A" w14:textId="77777777" w:rsidR="003553E7" w:rsidRPr="00793F9D" w:rsidRDefault="003553E7" w:rsidP="00A46846">
            <w:pPr>
              <w:spacing w:before="120" w:after="0" w:line="240" w:lineRule="auto"/>
              <w:contextualSpacing/>
              <w:jc w:val="center"/>
              <w:rPr>
                <w:rFonts w:ascii="Calibri" w:eastAsia="Times New Roman" w:hAnsi="Calibri" w:cs="Times New Roman"/>
                <w:b/>
                <w:color w:val="000000"/>
                <w:sz w:val="18"/>
                <w:szCs w:val="18"/>
              </w:rPr>
            </w:pPr>
            <w:r w:rsidRPr="00793F9D">
              <w:rPr>
                <w:rFonts w:ascii="Calibri" w:eastAsia="Times New Roman" w:hAnsi="Calibri" w:cs="Times New Roman"/>
                <w:b/>
                <w:color w:val="000000"/>
                <w:sz w:val="18"/>
                <w:szCs w:val="18"/>
              </w:rPr>
              <w:t>&lt;40%</w:t>
            </w:r>
          </w:p>
        </w:tc>
        <w:tc>
          <w:tcPr>
            <w:tcW w:w="99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4DA75C7" w14:textId="77777777" w:rsidR="003553E7" w:rsidRPr="00793F9D" w:rsidRDefault="003553E7" w:rsidP="00A46846">
            <w:pPr>
              <w:spacing w:before="120" w:after="0" w:line="240" w:lineRule="auto"/>
              <w:contextualSpacing/>
              <w:jc w:val="center"/>
              <w:rPr>
                <w:rFonts w:ascii="Calibri" w:eastAsia="Times New Roman" w:hAnsi="Calibri" w:cs="Times New Roman"/>
                <w:b/>
                <w:color w:val="000000"/>
                <w:sz w:val="18"/>
                <w:szCs w:val="18"/>
              </w:rPr>
            </w:pPr>
            <w:r w:rsidRPr="00793F9D">
              <w:rPr>
                <w:rFonts w:ascii="Calibri" w:eastAsia="Times New Roman" w:hAnsi="Calibri" w:cs="Times New Roman"/>
                <w:b/>
                <w:color w:val="000000"/>
                <w:sz w:val="18"/>
                <w:szCs w:val="18"/>
              </w:rPr>
              <w:t>40-60%</w:t>
            </w:r>
          </w:p>
        </w:tc>
        <w:tc>
          <w:tcPr>
            <w:tcW w:w="90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7BE55A29" w14:textId="77777777" w:rsidR="003553E7" w:rsidRPr="00793F9D" w:rsidRDefault="003553E7" w:rsidP="00A46846">
            <w:pPr>
              <w:spacing w:before="120" w:after="0" w:line="240" w:lineRule="auto"/>
              <w:contextualSpacing/>
              <w:jc w:val="center"/>
              <w:rPr>
                <w:rFonts w:ascii="Calibri" w:eastAsia="Times New Roman" w:hAnsi="Calibri" w:cs="Times New Roman"/>
                <w:b/>
                <w:color w:val="000000"/>
                <w:sz w:val="18"/>
                <w:szCs w:val="18"/>
              </w:rPr>
            </w:pPr>
            <w:r w:rsidRPr="00793F9D">
              <w:rPr>
                <w:rFonts w:ascii="Calibri" w:eastAsia="Times New Roman" w:hAnsi="Calibri" w:cs="Times New Roman"/>
                <w:b/>
                <w:color w:val="000000"/>
                <w:sz w:val="18"/>
                <w:szCs w:val="18"/>
              </w:rPr>
              <w:t>61-80%</w:t>
            </w:r>
          </w:p>
        </w:tc>
        <w:tc>
          <w:tcPr>
            <w:tcW w:w="900"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28C0D54D" w14:textId="77777777" w:rsidR="003553E7" w:rsidRPr="00793F9D" w:rsidRDefault="003553E7" w:rsidP="00A46846">
            <w:pPr>
              <w:spacing w:before="120" w:after="0" w:line="240" w:lineRule="auto"/>
              <w:contextualSpacing/>
              <w:jc w:val="center"/>
              <w:rPr>
                <w:rFonts w:ascii="Calibri" w:eastAsia="Times New Roman" w:hAnsi="Calibri" w:cs="Times New Roman"/>
                <w:b/>
                <w:color w:val="000000"/>
                <w:sz w:val="18"/>
                <w:szCs w:val="18"/>
              </w:rPr>
            </w:pPr>
            <w:r w:rsidRPr="00793F9D">
              <w:rPr>
                <w:rFonts w:ascii="Calibri" w:eastAsia="Times New Roman" w:hAnsi="Calibri" w:cs="Times New Roman"/>
                <w:b/>
                <w:color w:val="000000"/>
                <w:sz w:val="18"/>
                <w:szCs w:val="18"/>
              </w:rPr>
              <w:t>81-100%</w:t>
            </w:r>
          </w:p>
        </w:tc>
        <w:tc>
          <w:tcPr>
            <w:tcW w:w="946"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08C3AEF0" w14:textId="03686C38" w:rsidR="003553E7" w:rsidRPr="00793F9D" w:rsidRDefault="003553E7" w:rsidP="00A46846">
            <w:pPr>
              <w:spacing w:before="120" w:after="0" w:line="240" w:lineRule="auto"/>
              <w:contextualSpacing/>
              <w:jc w:val="center"/>
              <w:rPr>
                <w:rFonts w:ascii="Calibri" w:eastAsia="Times New Roman" w:hAnsi="Calibri" w:cs="Times New Roman"/>
                <w:b/>
                <w:color w:val="000000"/>
                <w:sz w:val="18"/>
                <w:szCs w:val="18"/>
              </w:rPr>
            </w:pPr>
            <w:r w:rsidRPr="00793F9D">
              <w:rPr>
                <w:rFonts w:ascii="Calibri" w:eastAsia="Times New Roman" w:hAnsi="Calibri" w:cs="Times New Roman"/>
                <w:b/>
                <w:color w:val="000000"/>
                <w:sz w:val="18"/>
                <w:szCs w:val="18"/>
              </w:rPr>
              <w:t>10</w:t>
            </w:r>
            <w:r w:rsidR="005D62DA">
              <w:rPr>
                <w:rFonts w:ascii="Calibri" w:eastAsia="Times New Roman" w:hAnsi="Calibri" w:cs="Times New Roman"/>
                <w:b/>
                <w:color w:val="000000"/>
                <w:sz w:val="18"/>
                <w:szCs w:val="18"/>
              </w:rPr>
              <w:t>1</w:t>
            </w:r>
            <w:r w:rsidRPr="00793F9D">
              <w:rPr>
                <w:rFonts w:ascii="Calibri" w:eastAsia="Times New Roman" w:hAnsi="Calibri" w:cs="Times New Roman"/>
                <w:b/>
                <w:color w:val="000000"/>
                <w:sz w:val="18"/>
                <w:szCs w:val="18"/>
              </w:rPr>
              <w:t>-120%</w:t>
            </w:r>
          </w:p>
        </w:tc>
        <w:tc>
          <w:tcPr>
            <w:tcW w:w="1160" w:type="dxa"/>
            <w:tcBorders>
              <w:top w:val="single" w:sz="4" w:space="0" w:color="auto"/>
              <w:left w:val="single" w:sz="4" w:space="0" w:color="auto"/>
              <w:bottom w:val="single" w:sz="4" w:space="0" w:color="auto"/>
              <w:right w:val="single" w:sz="4" w:space="0" w:color="auto"/>
            </w:tcBorders>
            <w:shd w:val="clear" w:color="auto" w:fill="BFBFBF"/>
            <w:noWrap/>
            <w:vAlign w:val="bottom"/>
          </w:tcPr>
          <w:p w14:paraId="561AD6FF" w14:textId="77777777" w:rsidR="003553E7" w:rsidRPr="00793F9D" w:rsidRDefault="003553E7" w:rsidP="00A46846">
            <w:pPr>
              <w:spacing w:before="120" w:after="0" w:line="240" w:lineRule="auto"/>
              <w:contextualSpacing/>
              <w:jc w:val="center"/>
              <w:rPr>
                <w:rFonts w:ascii="Calibri" w:eastAsia="Times New Roman" w:hAnsi="Calibri" w:cs="Times New Roman"/>
                <w:b/>
                <w:color w:val="000000"/>
                <w:sz w:val="18"/>
                <w:szCs w:val="18"/>
              </w:rPr>
            </w:pPr>
            <w:r w:rsidRPr="00793F9D">
              <w:rPr>
                <w:rFonts w:ascii="Calibri" w:eastAsia="Times New Roman" w:hAnsi="Calibri" w:cs="Times New Roman"/>
                <w:b/>
                <w:color w:val="000000"/>
                <w:sz w:val="18"/>
                <w:szCs w:val="18"/>
              </w:rPr>
              <w:t>&gt;120% or no income verification</w:t>
            </w:r>
          </w:p>
        </w:tc>
      </w:tr>
      <w:tr w:rsidR="003553E7" w:rsidRPr="00793F9D" w14:paraId="6BC77A95" w14:textId="77777777" w:rsidTr="00E76FB3">
        <w:trPr>
          <w:trHeight w:val="315"/>
          <w:jc w:val="center"/>
        </w:trPr>
        <w:tc>
          <w:tcPr>
            <w:tcW w:w="2628" w:type="dxa"/>
            <w:gridSpan w:val="2"/>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8271875" w14:textId="77777777" w:rsidR="003553E7" w:rsidRPr="00793F9D" w:rsidRDefault="003553E7" w:rsidP="00A46846">
            <w:pPr>
              <w:spacing w:before="120" w:after="0" w:line="240" w:lineRule="auto"/>
              <w:contextualSpacing/>
              <w:jc w:val="both"/>
              <w:rPr>
                <w:rFonts w:ascii="Calibri" w:eastAsia="Times New Roman" w:hAnsi="Calibri" w:cs="Times New Roman"/>
                <w:b/>
                <w:color w:val="000000"/>
                <w:sz w:val="18"/>
                <w:szCs w:val="18"/>
              </w:rPr>
            </w:pPr>
            <w:r w:rsidRPr="00793F9D">
              <w:rPr>
                <w:rFonts w:ascii="Calibri" w:eastAsia="Times New Roman" w:hAnsi="Calibri" w:cs="Times New Roman"/>
                <w:b/>
                <w:color w:val="000000"/>
                <w:sz w:val="18"/>
                <w:szCs w:val="18"/>
              </w:rPr>
              <w:t>Practice</w:t>
            </w:r>
          </w:p>
        </w:tc>
        <w:tc>
          <w:tcPr>
            <w:tcW w:w="14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7EE204C3" w14:textId="77777777" w:rsidR="003553E7" w:rsidRPr="00793F9D" w:rsidRDefault="003553E7" w:rsidP="00A46846">
            <w:pPr>
              <w:spacing w:before="120" w:after="0" w:line="240" w:lineRule="auto"/>
              <w:contextualSpacing/>
              <w:jc w:val="center"/>
              <w:rPr>
                <w:rFonts w:ascii="Calibri" w:eastAsia="Times New Roman" w:hAnsi="Calibri" w:cs="Times New Roman"/>
                <w:b/>
                <w:color w:val="000000"/>
                <w:sz w:val="18"/>
                <w:szCs w:val="18"/>
              </w:rPr>
            </w:pPr>
            <w:r w:rsidRPr="00793F9D">
              <w:rPr>
                <w:rFonts w:ascii="Calibri" w:eastAsia="Times New Roman" w:hAnsi="Calibri" w:cs="Times New Roman"/>
                <w:b/>
                <w:color w:val="000000"/>
                <w:sz w:val="18"/>
                <w:szCs w:val="18"/>
              </w:rPr>
              <w:t>Average Total Practice Cost</w:t>
            </w:r>
          </w:p>
        </w:tc>
        <w:tc>
          <w:tcPr>
            <w:tcW w:w="900" w:type="dxa"/>
            <w:tcBorders>
              <w:top w:val="single" w:sz="4" w:space="0" w:color="auto"/>
              <w:left w:val="single" w:sz="4" w:space="0" w:color="auto"/>
              <w:bottom w:val="single" w:sz="8" w:space="0" w:color="auto"/>
              <w:right w:val="single" w:sz="4" w:space="0" w:color="auto"/>
            </w:tcBorders>
            <w:shd w:val="clear" w:color="auto" w:fill="D9D9D9"/>
            <w:noWrap/>
            <w:vAlign w:val="bottom"/>
            <w:hideMark/>
          </w:tcPr>
          <w:p w14:paraId="3FDD98E3"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80%</w:t>
            </w:r>
          </w:p>
        </w:tc>
        <w:tc>
          <w:tcPr>
            <w:tcW w:w="990" w:type="dxa"/>
            <w:tcBorders>
              <w:top w:val="single" w:sz="4" w:space="0" w:color="auto"/>
              <w:left w:val="nil"/>
              <w:bottom w:val="single" w:sz="8" w:space="0" w:color="auto"/>
              <w:right w:val="single" w:sz="4" w:space="0" w:color="auto"/>
            </w:tcBorders>
            <w:shd w:val="clear" w:color="auto" w:fill="D9D9D9"/>
            <w:noWrap/>
            <w:vAlign w:val="bottom"/>
            <w:hideMark/>
          </w:tcPr>
          <w:p w14:paraId="333F139C"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75%</w:t>
            </w:r>
          </w:p>
        </w:tc>
        <w:tc>
          <w:tcPr>
            <w:tcW w:w="900" w:type="dxa"/>
            <w:tcBorders>
              <w:top w:val="single" w:sz="4" w:space="0" w:color="auto"/>
              <w:left w:val="nil"/>
              <w:bottom w:val="single" w:sz="8" w:space="0" w:color="auto"/>
              <w:right w:val="single" w:sz="4" w:space="0" w:color="auto"/>
            </w:tcBorders>
            <w:shd w:val="clear" w:color="auto" w:fill="D9D9D9"/>
            <w:noWrap/>
            <w:vAlign w:val="bottom"/>
            <w:hideMark/>
          </w:tcPr>
          <w:p w14:paraId="15E004AB"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65%</w:t>
            </w:r>
          </w:p>
        </w:tc>
        <w:tc>
          <w:tcPr>
            <w:tcW w:w="900" w:type="dxa"/>
            <w:tcBorders>
              <w:top w:val="single" w:sz="4" w:space="0" w:color="auto"/>
              <w:left w:val="nil"/>
              <w:bottom w:val="single" w:sz="8" w:space="0" w:color="auto"/>
              <w:right w:val="single" w:sz="8" w:space="0" w:color="auto"/>
            </w:tcBorders>
            <w:shd w:val="clear" w:color="auto" w:fill="D9D9D9"/>
            <w:noWrap/>
            <w:vAlign w:val="bottom"/>
            <w:hideMark/>
          </w:tcPr>
          <w:p w14:paraId="4E1FC20D"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60%</w:t>
            </w:r>
          </w:p>
        </w:tc>
        <w:tc>
          <w:tcPr>
            <w:tcW w:w="946" w:type="dxa"/>
            <w:tcBorders>
              <w:top w:val="single" w:sz="4" w:space="0" w:color="auto"/>
              <w:left w:val="nil"/>
              <w:bottom w:val="single" w:sz="8" w:space="0" w:color="auto"/>
              <w:right w:val="single" w:sz="4" w:space="0" w:color="auto"/>
            </w:tcBorders>
            <w:shd w:val="clear" w:color="auto" w:fill="D9D9D9"/>
            <w:noWrap/>
            <w:vAlign w:val="bottom"/>
          </w:tcPr>
          <w:p w14:paraId="336453D3"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55%</w:t>
            </w:r>
          </w:p>
        </w:tc>
        <w:tc>
          <w:tcPr>
            <w:tcW w:w="1160" w:type="dxa"/>
            <w:tcBorders>
              <w:top w:val="single" w:sz="4" w:space="0" w:color="auto"/>
              <w:left w:val="nil"/>
              <w:bottom w:val="single" w:sz="8" w:space="0" w:color="auto"/>
              <w:right w:val="single" w:sz="4" w:space="0" w:color="auto"/>
            </w:tcBorders>
            <w:shd w:val="clear" w:color="auto" w:fill="D9D9D9"/>
            <w:noWrap/>
            <w:vAlign w:val="bottom"/>
          </w:tcPr>
          <w:p w14:paraId="2AF09D18"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50%</w:t>
            </w:r>
          </w:p>
        </w:tc>
      </w:tr>
      <w:tr w:rsidR="003553E7" w:rsidRPr="00793F9D" w14:paraId="0A2DDC3F" w14:textId="77777777" w:rsidTr="00E76FB3">
        <w:trPr>
          <w:trHeight w:val="300"/>
          <w:jc w:val="center"/>
        </w:trPr>
        <w:tc>
          <w:tcPr>
            <w:tcW w:w="2628"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B6904D" w14:textId="77777777" w:rsidR="003553E7" w:rsidRPr="00793F9D" w:rsidRDefault="003553E7" w:rsidP="00A46846">
            <w:pPr>
              <w:spacing w:before="120" w:after="0" w:line="240" w:lineRule="auto"/>
              <w:contextualSpacing/>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Septic Tank Pump-out (RB-1)</w:t>
            </w:r>
          </w:p>
        </w:tc>
        <w:tc>
          <w:tcPr>
            <w:tcW w:w="1440" w:type="dxa"/>
            <w:tcBorders>
              <w:top w:val="single" w:sz="8" w:space="0" w:color="auto"/>
              <w:left w:val="single" w:sz="4" w:space="0" w:color="auto"/>
              <w:bottom w:val="single" w:sz="4" w:space="0" w:color="auto"/>
              <w:right w:val="single" w:sz="4" w:space="0" w:color="auto"/>
            </w:tcBorders>
            <w:shd w:val="clear" w:color="auto" w:fill="D9D9D9"/>
            <w:noWrap/>
            <w:vAlign w:val="center"/>
            <w:hideMark/>
          </w:tcPr>
          <w:p w14:paraId="1CCAC2A6"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$350 </w:t>
            </w:r>
          </w:p>
        </w:tc>
        <w:tc>
          <w:tcPr>
            <w:tcW w:w="900" w:type="dxa"/>
            <w:tcBorders>
              <w:top w:val="single" w:sz="8" w:space="0" w:color="auto"/>
              <w:left w:val="single" w:sz="4" w:space="0" w:color="auto"/>
              <w:bottom w:val="single" w:sz="4" w:space="0" w:color="auto"/>
              <w:right w:val="single" w:sz="4" w:space="0" w:color="auto"/>
            </w:tcBorders>
            <w:noWrap/>
            <w:vAlign w:val="center"/>
            <w:hideMark/>
          </w:tcPr>
          <w:p w14:paraId="299A2AA1"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$280 </w:t>
            </w:r>
          </w:p>
        </w:tc>
        <w:tc>
          <w:tcPr>
            <w:tcW w:w="990" w:type="dxa"/>
            <w:tcBorders>
              <w:top w:val="single" w:sz="8" w:space="0" w:color="auto"/>
              <w:left w:val="nil"/>
              <w:bottom w:val="single" w:sz="4" w:space="0" w:color="auto"/>
              <w:right w:val="single" w:sz="4" w:space="0" w:color="auto"/>
            </w:tcBorders>
            <w:noWrap/>
            <w:vAlign w:val="center"/>
            <w:hideMark/>
          </w:tcPr>
          <w:p w14:paraId="1A62318A"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$263 </w:t>
            </w:r>
          </w:p>
        </w:tc>
        <w:tc>
          <w:tcPr>
            <w:tcW w:w="900" w:type="dxa"/>
            <w:tcBorders>
              <w:top w:val="single" w:sz="8" w:space="0" w:color="auto"/>
              <w:left w:val="nil"/>
              <w:bottom w:val="single" w:sz="4" w:space="0" w:color="auto"/>
              <w:right w:val="single" w:sz="4" w:space="0" w:color="auto"/>
            </w:tcBorders>
            <w:noWrap/>
            <w:vAlign w:val="center"/>
          </w:tcPr>
          <w:p w14:paraId="441346CF"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$228 </w:t>
            </w:r>
          </w:p>
        </w:tc>
        <w:tc>
          <w:tcPr>
            <w:tcW w:w="900" w:type="dxa"/>
            <w:tcBorders>
              <w:top w:val="single" w:sz="8" w:space="0" w:color="auto"/>
              <w:left w:val="nil"/>
              <w:bottom w:val="single" w:sz="4" w:space="0" w:color="auto"/>
              <w:right w:val="single" w:sz="8" w:space="0" w:color="auto"/>
            </w:tcBorders>
            <w:noWrap/>
            <w:vAlign w:val="center"/>
            <w:hideMark/>
          </w:tcPr>
          <w:p w14:paraId="32905E93"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$210 </w:t>
            </w:r>
          </w:p>
        </w:tc>
        <w:tc>
          <w:tcPr>
            <w:tcW w:w="946" w:type="dxa"/>
            <w:tcBorders>
              <w:top w:val="single" w:sz="8" w:space="0" w:color="auto"/>
              <w:left w:val="nil"/>
              <w:bottom w:val="single" w:sz="4" w:space="0" w:color="auto"/>
              <w:right w:val="single" w:sz="4" w:space="0" w:color="auto"/>
            </w:tcBorders>
            <w:shd w:val="clear" w:color="auto" w:fill="auto"/>
            <w:noWrap/>
            <w:vAlign w:val="center"/>
          </w:tcPr>
          <w:p w14:paraId="6788EC0A"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20"/>
                <w:szCs w:val="20"/>
              </w:rPr>
            </w:pPr>
            <w:r w:rsidRPr="00793F9D">
              <w:rPr>
                <w:rFonts w:ascii="Calibri" w:eastAsia="Times New Roman" w:hAnsi="Calibri" w:cs="Times New Roman"/>
                <w:color w:val="000000"/>
                <w:sz w:val="20"/>
                <w:szCs w:val="20"/>
              </w:rPr>
              <w:t xml:space="preserve">$193 </w:t>
            </w:r>
          </w:p>
        </w:tc>
        <w:tc>
          <w:tcPr>
            <w:tcW w:w="1160" w:type="dxa"/>
            <w:tcBorders>
              <w:top w:val="single" w:sz="8" w:space="0" w:color="auto"/>
              <w:left w:val="nil"/>
              <w:bottom w:val="single" w:sz="4" w:space="0" w:color="auto"/>
              <w:right w:val="single" w:sz="4" w:space="0" w:color="auto"/>
            </w:tcBorders>
            <w:shd w:val="clear" w:color="auto" w:fill="auto"/>
            <w:noWrap/>
            <w:vAlign w:val="center"/>
          </w:tcPr>
          <w:p w14:paraId="0AD43625"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$175 </w:t>
            </w:r>
          </w:p>
        </w:tc>
      </w:tr>
      <w:tr w:rsidR="003553E7" w:rsidRPr="00793F9D" w14:paraId="204D8B25" w14:textId="77777777" w:rsidTr="00E76FB3">
        <w:trPr>
          <w:trHeight w:val="300"/>
          <w:jc w:val="center"/>
        </w:trPr>
        <w:tc>
          <w:tcPr>
            <w:tcW w:w="2628" w:type="dxa"/>
            <w:gridSpan w:val="2"/>
            <w:tcBorders>
              <w:top w:val="nil"/>
              <w:left w:val="single" w:sz="8" w:space="0" w:color="auto"/>
              <w:bottom w:val="single" w:sz="4" w:space="0" w:color="auto"/>
              <w:right w:val="single" w:sz="4" w:space="0" w:color="auto"/>
            </w:tcBorders>
            <w:shd w:val="clear" w:color="auto" w:fill="D9D9D9"/>
            <w:noWrap/>
            <w:vAlign w:val="center"/>
            <w:hideMark/>
          </w:tcPr>
          <w:p w14:paraId="1C671636" w14:textId="77777777" w:rsidR="003553E7" w:rsidRPr="00793F9D" w:rsidRDefault="003553E7" w:rsidP="00A46846">
            <w:pPr>
              <w:spacing w:before="120" w:after="0" w:line="240" w:lineRule="auto"/>
              <w:contextualSpacing/>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Connection to Sewer (RB-2)</w:t>
            </w:r>
          </w:p>
        </w:tc>
        <w:tc>
          <w:tcPr>
            <w:tcW w:w="1440" w:type="dxa"/>
            <w:tcBorders>
              <w:top w:val="nil"/>
              <w:left w:val="nil"/>
              <w:bottom w:val="single" w:sz="4" w:space="0" w:color="auto"/>
              <w:right w:val="single" w:sz="8" w:space="0" w:color="auto"/>
            </w:tcBorders>
            <w:shd w:val="clear" w:color="auto" w:fill="D9D9D9"/>
            <w:noWrap/>
            <w:vAlign w:val="center"/>
            <w:hideMark/>
          </w:tcPr>
          <w:p w14:paraId="39CBC75F"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$11,000 </w:t>
            </w:r>
          </w:p>
        </w:tc>
        <w:tc>
          <w:tcPr>
            <w:tcW w:w="900" w:type="dxa"/>
            <w:tcBorders>
              <w:top w:val="nil"/>
              <w:left w:val="nil"/>
              <w:bottom w:val="single" w:sz="4" w:space="0" w:color="auto"/>
              <w:right w:val="single" w:sz="4" w:space="0" w:color="auto"/>
            </w:tcBorders>
            <w:noWrap/>
            <w:vAlign w:val="center"/>
            <w:hideMark/>
          </w:tcPr>
          <w:p w14:paraId="59AC525D"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$8,800 </w:t>
            </w:r>
          </w:p>
        </w:tc>
        <w:tc>
          <w:tcPr>
            <w:tcW w:w="990" w:type="dxa"/>
            <w:tcBorders>
              <w:top w:val="nil"/>
              <w:left w:val="nil"/>
              <w:bottom w:val="single" w:sz="4" w:space="0" w:color="auto"/>
              <w:right w:val="single" w:sz="4" w:space="0" w:color="auto"/>
            </w:tcBorders>
            <w:noWrap/>
            <w:vAlign w:val="center"/>
            <w:hideMark/>
          </w:tcPr>
          <w:p w14:paraId="42E0A53C"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$8,250 </w:t>
            </w:r>
          </w:p>
        </w:tc>
        <w:tc>
          <w:tcPr>
            <w:tcW w:w="900" w:type="dxa"/>
            <w:tcBorders>
              <w:top w:val="nil"/>
              <w:left w:val="nil"/>
              <w:bottom w:val="single" w:sz="4" w:space="0" w:color="auto"/>
              <w:right w:val="single" w:sz="4" w:space="0" w:color="auto"/>
            </w:tcBorders>
            <w:noWrap/>
            <w:vAlign w:val="center"/>
          </w:tcPr>
          <w:p w14:paraId="3F2FB468"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$7,150 </w:t>
            </w:r>
          </w:p>
        </w:tc>
        <w:tc>
          <w:tcPr>
            <w:tcW w:w="900" w:type="dxa"/>
            <w:tcBorders>
              <w:top w:val="nil"/>
              <w:left w:val="nil"/>
              <w:bottom w:val="single" w:sz="4" w:space="0" w:color="auto"/>
              <w:right w:val="single" w:sz="8" w:space="0" w:color="auto"/>
            </w:tcBorders>
            <w:noWrap/>
            <w:vAlign w:val="center"/>
            <w:hideMark/>
          </w:tcPr>
          <w:p w14:paraId="2428C9CF"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$6,600 </w:t>
            </w:r>
          </w:p>
        </w:tc>
        <w:tc>
          <w:tcPr>
            <w:tcW w:w="946" w:type="dxa"/>
            <w:tcBorders>
              <w:top w:val="nil"/>
              <w:left w:val="nil"/>
              <w:bottom w:val="single" w:sz="4" w:space="0" w:color="auto"/>
              <w:right w:val="single" w:sz="4" w:space="0" w:color="auto"/>
            </w:tcBorders>
            <w:shd w:val="clear" w:color="auto" w:fill="auto"/>
            <w:noWrap/>
            <w:vAlign w:val="center"/>
          </w:tcPr>
          <w:p w14:paraId="4BD2BD60"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$6,050 </w:t>
            </w:r>
          </w:p>
        </w:tc>
        <w:tc>
          <w:tcPr>
            <w:tcW w:w="1160" w:type="dxa"/>
            <w:tcBorders>
              <w:top w:val="nil"/>
              <w:left w:val="nil"/>
              <w:bottom w:val="single" w:sz="4" w:space="0" w:color="auto"/>
              <w:right w:val="single" w:sz="4" w:space="0" w:color="auto"/>
            </w:tcBorders>
            <w:shd w:val="clear" w:color="auto" w:fill="auto"/>
            <w:noWrap/>
            <w:vAlign w:val="center"/>
          </w:tcPr>
          <w:p w14:paraId="6EB7E809"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$5,500 </w:t>
            </w:r>
          </w:p>
        </w:tc>
      </w:tr>
      <w:tr w:rsidR="00D86251" w:rsidRPr="00793F9D" w14:paraId="44B7CFE8" w14:textId="77777777" w:rsidTr="00E76FB3">
        <w:trPr>
          <w:trHeight w:val="300"/>
          <w:jc w:val="center"/>
        </w:trPr>
        <w:tc>
          <w:tcPr>
            <w:tcW w:w="2628" w:type="dxa"/>
            <w:gridSpan w:val="2"/>
            <w:tcBorders>
              <w:top w:val="nil"/>
              <w:left w:val="single" w:sz="8" w:space="0" w:color="auto"/>
              <w:bottom w:val="single" w:sz="4" w:space="0" w:color="auto"/>
              <w:right w:val="single" w:sz="4" w:space="0" w:color="auto"/>
            </w:tcBorders>
            <w:shd w:val="clear" w:color="auto" w:fill="D9D9D9"/>
            <w:noWrap/>
            <w:vAlign w:val="center"/>
          </w:tcPr>
          <w:p w14:paraId="1F4E0874" w14:textId="44B16850" w:rsidR="00D86251" w:rsidRPr="00793F9D" w:rsidRDefault="00D86251" w:rsidP="00A46846">
            <w:pPr>
              <w:spacing w:before="120" w:after="0" w:line="240" w:lineRule="auto"/>
              <w:contextualSpacing/>
              <w:rPr>
                <w:rFonts w:ascii="Calibri" w:eastAsia="Times New Roman" w:hAnsi="Calibri" w:cs="Times New Roman"/>
                <w:color w:val="000000"/>
                <w:sz w:val="18"/>
                <w:szCs w:val="18"/>
              </w:rPr>
            </w:pPr>
            <w:r>
              <w:rPr>
                <w:rFonts w:ascii="Calibri" w:eastAsia="Times New Roman" w:hAnsi="Calibri" w:cs="Times New Roman"/>
                <w:color w:val="000000"/>
                <w:sz w:val="18"/>
                <w:szCs w:val="18"/>
              </w:rPr>
              <w:t>Connection to Sewer with Pump (RB-2P)</w:t>
            </w:r>
          </w:p>
        </w:tc>
        <w:tc>
          <w:tcPr>
            <w:tcW w:w="1440" w:type="dxa"/>
            <w:tcBorders>
              <w:top w:val="nil"/>
              <w:left w:val="nil"/>
              <w:bottom w:val="single" w:sz="4" w:space="0" w:color="auto"/>
              <w:right w:val="single" w:sz="8" w:space="0" w:color="auto"/>
            </w:tcBorders>
            <w:shd w:val="clear" w:color="auto" w:fill="D9D9D9"/>
            <w:noWrap/>
            <w:vAlign w:val="center"/>
          </w:tcPr>
          <w:p w14:paraId="0FA70111" w14:textId="31B89D0E" w:rsidR="00D86251"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$18,000</w:t>
            </w:r>
          </w:p>
        </w:tc>
        <w:tc>
          <w:tcPr>
            <w:tcW w:w="900" w:type="dxa"/>
            <w:tcBorders>
              <w:top w:val="nil"/>
              <w:left w:val="nil"/>
              <w:bottom w:val="single" w:sz="4" w:space="0" w:color="auto"/>
              <w:right w:val="single" w:sz="4" w:space="0" w:color="auto"/>
            </w:tcBorders>
            <w:noWrap/>
            <w:vAlign w:val="center"/>
          </w:tcPr>
          <w:p w14:paraId="14E0A220" w14:textId="40158110" w:rsidR="00D86251"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$14,000</w:t>
            </w:r>
          </w:p>
        </w:tc>
        <w:tc>
          <w:tcPr>
            <w:tcW w:w="990" w:type="dxa"/>
            <w:tcBorders>
              <w:top w:val="nil"/>
              <w:left w:val="nil"/>
              <w:bottom w:val="single" w:sz="4" w:space="0" w:color="auto"/>
              <w:right w:val="single" w:sz="4" w:space="0" w:color="auto"/>
            </w:tcBorders>
            <w:noWrap/>
            <w:vAlign w:val="center"/>
          </w:tcPr>
          <w:p w14:paraId="08B85AE7" w14:textId="351098F2" w:rsidR="00D86251"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$13,500</w:t>
            </w:r>
          </w:p>
        </w:tc>
        <w:tc>
          <w:tcPr>
            <w:tcW w:w="900" w:type="dxa"/>
            <w:tcBorders>
              <w:top w:val="nil"/>
              <w:left w:val="nil"/>
              <w:bottom w:val="single" w:sz="4" w:space="0" w:color="auto"/>
              <w:right w:val="single" w:sz="4" w:space="0" w:color="auto"/>
            </w:tcBorders>
            <w:noWrap/>
            <w:vAlign w:val="center"/>
          </w:tcPr>
          <w:p w14:paraId="23840904" w14:textId="31280E14" w:rsidR="00D86251"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$11,700</w:t>
            </w:r>
          </w:p>
        </w:tc>
        <w:tc>
          <w:tcPr>
            <w:tcW w:w="900" w:type="dxa"/>
            <w:tcBorders>
              <w:top w:val="nil"/>
              <w:left w:val="nil"/>
              <w:bottom w:val="single" w:sz="4" w:space="0" w:color="auto"/>
              <w:right w:val="single" w:sz="8" w:space="0" w:color="auto"/>
            </w:tcBorders>
            <w:noWrap/>
            <w:vAlign w:val="center"/>
          </w:tcPr>
          <w:p w14:paraId="1B5AA1AB" w14:textId="1FC0DC14" w:rsidR="00D86251"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$10,800</w:t>
            </w:r>
          </w:p>
        </w:tc>
        <w:tc>
          <w:tcPr>
            <w:tcW w:w="946" w:type="dxa"/>
            <w:tcBorders>
              <w:top w:val="nil"/>
              <w:left w:val="nil"/>
              <w:bottom w:val="single" w:sz="4" w:space="0" w:color="auto"/>
              <w:right w:val="single" w:sz="4" w:space="0" w:color="auto"/>
            </w:tcBorders>
            <w:shd w:val="clear" w:color="auto" w:fill="auto"/>
            <w:noWrap/>
            <w:vAlign w:val="center"/>
          </w:tcPr>
          <w:p w14:paraId="7EF8CDF9" w14:textId="121F80AE" w:rsidR="00D86251"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$9,900</w:t>
            </w:r>
          </w:p>
        </w:tc>
        <w:tc>
          <w:tcPr>
            <w:tcW w:w="1160" w:type="dxa"/>
            <w:tcBorders>
              <w:top w:val="nil"/>
              <w:left w:val="nil"/>
              <w:bottom w:val="single" w:sz="4" w:space="0" w:color="auto"/>
              <w:right w:val="single" w:sz="4" w:space="0" w:color="auto"/>
            </w:tcBorders>
            <w:shd w:val="clear" w:color="auto" w:fill="auto"/>
            <w:noWrap/>
            <w:vAlign w:val="center"/>
          </w:tcPr>
          <w:p w14:paraId="2A02B3C8" w14:textId="6B293999" w:rsidR="00D86251"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$9,000</w:t>
            </w:r>
          </w:p>
        </w:tc>
      </w:tr>
      <w:tr w:rsidR="003553E7" w:rsidRPr="00793F9D" w14:paraId="331A3B4F" w14:textId="77777777" w:rsidTr="00E76FB3">
        <w:trPr>
          <w:trHeight w:val="300"/>
          <w:jc w:val="center"/>
        </w:trPr>
        <w:tc>
          <w:tcPr>
            <w:tcW w:w="2628" w:type="dxa"/>
            <w:gridSpan w:val="2"/>
            <w:tcBorders>
              <w:top w:val="nil"/>
              <w:left w:val="single" w:sz="8" w:space="0" w:color="auto"/>
              <w:bottom w:val="single" w:sz="4" w:space="0" w:color="auto"/>
              <w:right w:val="single" w:sz="4" w:space="0" w:color="auto"/>
            </w:tcBorders>
            <w:shd w:val="clear" w:color="auto" w:fill="D9D9D9"/>
            <w:noWrap/>
            <w:vAlign w:val="center"/>
            <w:hideMark/>
          </w:tcPr>
          <w:p w14:paraId="59DFD73E" w14:textId="77777777" w:rsidR="003553E7" w:rsidRPr="00793F9D" w:rsidRDefault="003553E7" w:rsidP="00A46846">
            <w:pPr>
              <w:spacing w:before="120" w:after="0" w:line="240" w:lineRule="auto"/>
              <w:contextualSpacing/>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Septic Tank System Repair (RB-3)</w:t>
            </w:r>
          </w:p>
        </w:tc>
        <w:tc>
          <w:tcPr>
            <w:tcW w:w="1440" w:type="dxa"/>
            <w:tcBorders>
              <w:top w:val="nil"/>
              <w:left w:val="nil"/>
              <w:bottom w:val="single" w:sz="4" w:space="0" w:color="auto"/>
              <w:right w:val="single" w:sz="8" w:space="0" w:color="auto"/>
            </w:tcBorders>
            <w:shd w:val="clear" w:color="auto" w:fill="D9D9D9"/>
            <w:noWrap/>
            <w:vAlign w:val="center"/>
            <w:hideMark/>
          </w:tcPr>
          <w:p w14:paraId="7B514654"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$5,000 </w:t>
            </w:r>
          </w:p>
        </w:tc>
        <w:tc>
          <w:tcPr>
            <w:tcW w:w="900" w:type="dxa"/>
            <w:tcBorders>
              <w:top w:val="nil"/>
              <w:left w:val="nil"/>
              <w:bottom w:val="single" w:sz="4" w:space="0" w:color="auto"/>
              <w:right w:val="single" w:sz="4" w:space="0" w:color="auto"/>
            </w:tcBorders>
            <w:noWrap/>
            <w:vAlign w:val="center"/>
            <w:hideMark/>
          </w:tcPr>
          <w:p w14:paraId="7803F86D"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$4,000 </w:t>
            </w:r>
          </w:p>
        </w:tc>
        <w:tc>
          <w:tcPr>
            <w:tcW w:w="990" w:type="dxa"/>
            <w:tcBorders>
              <w:top w:val="nil"/>
              <w:left w:val="nil"/>
              <w:bottom w:val="single" w:sz="4" w:space="0" w:color="auto"/>
              <w:right w:val="single" w:sz="4" w:space="0" w:color="auto"/>
            </w:tcBorders>
            <w:noWrap/>
            <w:vAlign w:val="center"/>
            <w:hideMark/>
          </w:tcPr>
          <w:p w14:paraId="4B5E6DCD"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$3,750 </w:t>
            </w:r>
          </w:p>
        </w:tc>
        <w:tc>
          <w:tcPr>
            <w:tcW w:w="900" w:type="dxa"/>
            <w:tcBorders>
              <w:top w:val="nil"/>
              <w:left w:val="nil"/>
              <w:bottom w:val="single" w:sz="4" w:space="0" w:color="auto"/>
              <w:right w:val="single" w:sz="4" w:space="0" w:color="auto"/>
            </w:tcBorders>
            <w:noWrap/>
            <w:vAlign w:val="center"/>
          </w:tcPr>
          <w:p w14:paraId="00A72339"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$3,250 </w:t>
            </w:r>
          </w:p>
        </w:tc>
        <w:tc>
          <w:tcPr>
            <w:tcW w:w="900" w:type="dxa"/>
            <w:tcBorders>
              <w:top w:val="nil"/>
              <w:left w:val="nil"/>
              <w:bottom w:val="single" w:sz="4" w:space="0" w:color="auto"/>
              <w:right w:val="single" w:sz="8" w:space="0" w:color="auto"/>
            </w:tcBorders>
            <w:noWrap/>
            <w:vAlign w:val="center"/>
            <w:hideMark/>
          </w:tcPr>
          <w:p w14:paraId="26FEFBB4"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$3,000 </w:t>
            </w:r>
          </w:p>
        </w:tc>
        <w:tc>
          <w:tcPr>
            <w:tcW w:w="946" w:type="dxa"/>
            <w:tcBorders>
              <w:top w:val="nil"/>
              <w:left w:val="nil"/>
              <w:bottom w:val="single" w:sz="4" w:space="0" w:color="auto"/>
              <w:right w:val="single" w:sz="4" w:space="0" w:color="auto"/>
            </w:tcBorders>
            <w:shd w:val="clear" w:color="auto" w:fill="auto"/>
            <w:noWrap/>
            <w:vAlign w:val="center"/>
          </w:tcPr>
          <w:p w14:paraId="1F0AF280"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$2,750 </w:t>
            </w:r>
          </w:p>
        </w:tc>
        <w:tc>
          <w:tcPr>
            <w:tcW w:w="1160" w:type="dxa"/>
            <w:tcBorders>
              <w:top w:val="nil"/>
              <w:left w:val="nil"/>
              <w:bottom w:val="single" w:sz="4" w:space="0" w:color="auto"/>
              <w:right w:val="single" w:sz="4" w:space="0" w:color="auto"/>
            </w:tcBorders>
            <w:shd w:val="clear" w:color="auto" w:fill="auto"/>
            <w:noWrap/>
            <w:vAlign w:val="center"/>
          </w:tcPr>
          <w:p w14:paraId="0205C9C5"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$2,500 </w:t>
            </w:r>
          </w:p>
        </w:tc>
      </w:tr>
      <w:tr w:rsidR="00053DD4" w:rsidRPr="00793F9D" w14:paraId="564D58F5" w14:textId="77777777" w:rsidTr="00E76FB3">
        <w:trPr>
          <w:trHeight w:val="300"/>
          <w:jc w:val="center"/>
        </w:trPr>
        <w:tc>
          <w:tcPr>
            <w:tcW w:w="2628" w:type="dxa"/>
            <w:gridSpan w:val="2"/>
            <w:tcBorders>
              <w:top w:val="nil"/>
              <w:left w:val="single" w:sz="8" w:space="0" w:color="auto"/>
              <w:bottom w:val="single" w:sz="4" w:space="0" w:color="auto"/>
              <w:right w:val="single" w:sz="4" w:space="0" w:color="auto"/>
            </w:tcBorders>
            <w:shd w:val="clear" w:color="auto" w:fill="D9D9D9"/>
            <w:noWrap/>
            <w:vAlign w:val="center"/>
          </w:tcPr>
          <w:p w14:paraId="28F646D2" w14:textId="55EDB946" w:rsidR="00053DD4" w:rsidRPr="00793F9D" w:rsidRDefault="00053DD4" w:rsidP="00A46846">
            <w:pPr>
              <w:spacing w:before="120" w:after="0" w:line="220" w:lineRule="exact"/>
              <w:contextualSpacing/>
              <w:textAlignment w:val="baseline"/>
              <w:rPr>
                <w:rFonts w:ascii="Calibri" w:eastAsia="Times New Roman" w:hAnsi="Calibri" w:cs="Times New Roman"/>
                <w:color w:val="000000"/>
                <w:sz w:val="18"/>
                <w:szCs w:val="18"/>
              </w:rPr>
            </w:pPr>
            <w:r>
              <w:rPr>
                <w:rFonts w:ascii="Calibri" w:eastAsia="Times New Roman" w:hAnsi="Calibri" w:cs="Times New Roman"/>
                <w:color w:val="000000"/>
                <w:sz w:val="18"/>
                <w:szCs w:val="18"/>
              </w:rPr>
              <w:t>Inspection and Non-Permitted Repair (RB-3M) (5-year lifespan)</w:t>
            </w:r>
          </w:p>
        </w:tc>
        <w:tc>
          <w:tcPr>
            <w:tcW w:w="1440" w:type="dxa"/>
            <w:tcBorders>
              <w:top w:val="nil"/>
              <w:left w:val="nil"/>
              <w:bottom w:val="single" w:sz="4" w:space="0" w:color="auto"/>
              <w:right w:val="single" w:sz="8" w:space="0" w:color="auto"/>
            </w:tcBorders>
            <w:shd w:val="clear" w:color="auto" w:fill="D9D9D9"/>
            <w:noWrap/>
            <w:vAlign w:val="center"/>
          </w:tcPr>
          <w:p w14:paraId="0B07BC63" w14:textId="1818F89E" w:rsidR="00053DD4"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$2,000</w:t>
            </w:r>
          </w:p>
        </w:tc>
        <w:tc>
          <w:tcPr>
            <w:tcW w:w="900" w:type="dxa"/>
            <w:tcBorders>
              <w:top w:val="nil"/>
              <w:left w:val="nil"/>
              <w:bottom w:val="single" w:sz="4" w:space="0" w:color="auto"/>
              <w:right w:val="single" w:sz="4" w:space="0" w:color="auto"/>
            </w:tcBorders>
            <w:noWrap/>
            <w:vAlign w:val="center"/>
          </w:tcPr>
          <w:p w14:paraId="42D2CA20" w14:textId="1709A22B" w:rsidR="00053DD4"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$1,600</w:t>
            </w:r>
          </w:p>
        </w:tc>
        <w:tc>
          <w:tcPr>
            <w:tcW w:w="990" w:type="dxa"/>
            <w:tcBorders>
              <w:top w:val="nil"/>
              <w:left w:val="nil"/>
              <w:bottom w:val="single" w:sz="4" w:space="0" w:color="auto"/>
              <w:right w:val="single" w:sz="4" w:space="0" w:color="auto"/>
            </w:tcBorders>
            <w:noWrap/>
            <w:vAlign w:val="center"/>
          </w:tcPr>
          <w:p w14:paraId="2BA11541" w14:textId="4911FA19" w:rsidR="00053DD4"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$1,500</w:t>
            </w:r>
          </w:p>
        </w:tc>
        <w:tc>
          <w:tcPr>
            <w:tcW w:w="900" w:type="dxa"/>
            <w:tcBorders>
              <w:top w:val="nil"/>
              <w:left w:val="nil"/>
              <w:bottom w:val="single" w:sz="4" w:space="0" w:color="auto"/>
              <w:right w:val="single" w:sz="4" w:space="0" w:color="auto"/>
            </w:tcBorders>
            <w:noWrap/>
            <w:vAlign w:val="center"/>
          </w:tcPr>
          <w:p w14:paraId="5DB91A1B" w14:textId="5291C69A" w:rsidR="00053DD4"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$1,300</w:t>
            </w:r>
          </w:p>
        </w:tc>
        <w:tc>
          <w:tcPr>
            <w:tcW w:w="900" w:type="dxa"/>
            <w:tcBorders>
              <w:top w:val="nil"/>
              <w:left w:val="nil"/>
              <w:bottom w:val="single" w:sz="4" w:space="0" w:color="auto"/>
              <w:right w:val="single" w:sz="8" w:space="0" w:color="auto"/>
            </w:tcBorders>
            <w:noWrap/>
            <w:vAlign w:val="center"/>
          </w:tcPr>
          <w:p w14:paraId="212B6031" w14:textId="311A1038" w:rsidR="00053DD4"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$1,200</w:t>
            </w:r>
          </w:p>
        </w:tc>
        <w:tc>
          <w:tcPr>
            <w:tcW w:w="946" w:type="dxa"/>
            <w:tcBorders>
              <w:top w:val="nil"/>
              <w:left w:val="nil"/>
              <w:bottom w:val="single" w:sz="4" w:space="0" w:color="auto"/>
              <w:right w:val="single" w:sz="4" w:space="0" w:color="auto"/>
            </w:tcBorders>
            <w:shd w:val="clear" w:color="auto" w:fill="auto"/>
            <w:noWrap/>
            <w:vAlign w:val="center"/>
          </w:tcPr>
          <w:p w14:paraId="1815FE3C" w14:textId="3C0C7506" w:rsidR="00053DD4"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$1,100</w:t>
            </w:r>
          </w:p>
        </w:tc>
        <w:tc>
          <w:tcPr>
            <w:tcW w:w="1160" w:type="dxa"/>
            <w:tcBorders>
              <w:top w:val="nil"/>
              <w:left w:val="nil"/>
              <w:bottom w:val="single" w:sz="4" w:space="0" w:color="auto"/>
              <w:right w:val="single" w:sz="4" w:space="0" w:color="auto"/>
            </w:tcBorders>
            <w:shd w:val="clear" w:color="auto" w:fill="auto"/>
            <w:noWrap/>
            <w:vAlign w:val="center"/>
          </w:tcPr>
          <w:p w14:paraId="1EC713BF" w14:textId="4C219B45" w:rsidR="00053DD4" w:rsidRPr="00793F9D" w:rsidRDefault="00053DD4" w:rsidP="00A46846">
            <w:pPr>
              <w:spacing w:before="120" w:after="0" w:line="240" w:lineRule="auto"/>
              <w:contextualSpacing/>
              <w:jc w:val="right"/>
              <w:rPr>
                <w:rFonts w:ascii="Calibri" w:eastAsia="Times New Roman" w:hAnsi="Calibri" w:cs="Times New Roman"/>
                <w:color w:val="000000"/>
                <w:sz w:val="18"/>
                <w:szCs w:val="18"/>
              </w:rPr>
            </w:pPr>
            <w:r>
              <w:rPr>
                <w:rFonts w:ascii="Calibri" w:eastAsia="Times New Roman" w:hAnsi="Calibri" w:cs="Times New Roman"/>
                <w:color w:val="000000"/>
                <w:sz w:val="18"/>
                <w:szCs w:val="18"/>
              </w:rPr>
              <w:t>$1,000</w:t>
            </w:r>
          </w:p>
        </w:tc>
      </w:tr>
      <w:tr w:rsidR="003553E7" w:rsidRPr="00793F9D" w14:paraId="30CA8FA6" w14:textId="77777777" w:rsidTr="00E76FB3">
        <w:trPr>
          <w:trHeight w:val="300"/>
          <w:jc w:val="center"/>
        </w:trPr>
        <w:tc>
          <w:tcPr>
            <w:tcW w:w="2628" w:type="dxa"/>
            <w:gridSpan w:val="2"/>
            <w:tcBorders>
              <w:top w:val="nil"/>
              <w:left w:val="single" w:sz="8" w:space="0" w:color="auto"/>
              <w:bottom w:val="single" w:sz="4" w:space="0" w:color="auto"/>
              <w:right w:val="single" w:sz="4" w:space="0" w:color="auto"/>
            </w:tcBorders>
            <w:shd w:val="clear" w:color="auto" w:fill="D9D9D9"/>
            <w:noWrap/>
            <w:vAlign w:val="center"/>
          </w:tcPr>
          <w:p w14:paraId="10621265" w14:textId="580C6367" w:rsidR="003553E7" w:rsidRPr="00793F9D" w:rsidRDefault="003553E7" w:rsidP="00A46846">
            <w:pPr>
              <w:spacing w:before="120" w:after="0" w:line="220" w:lineRule="exact"/>
              <w:contextualSpacing/>
              <w:textAlignment w:val="baseline"/>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Inspection and Non-Permitted Repair (RB-3</w:t>
            </w:r>
            <w:r w:rsidR="00053DD4">
              <w:rPr>
                <w:rFonts w:ascii="Calibri" w:eastAsia="Times New Roman" w:hAnsi="Calibri" w:cs="Times New Roman"/>
                <w:color w:val="000000"/>
                <w:sz w:val="18"/>
                <w:szCs w:val="18"/>
              </w:rPr>
              <w:t>M</w:t>
            </w:r>
            <w:r w:rsidRPr="00793F9D">
              <w:rPr>
                <w:rFonts w:ascii="Calibri" w:eastAsia="Times New Roman" w:hAnsi="Calibri" w:cs="Times New Roman"/>
                <w:color w:val="000000"/>
                <w:sz w:val="18"/>
                <w:szCs w:val="18"/>
              </w:rPr>
              <w:t>)</w:t>
            </w:r>
            <w:r w:rsidR="00053DD4">
              <w:rPr>
                <w:rFonts w:ascii="Calibri" w:eastAsia="Times New Roman" w:hAnsi="Calibri" w:cs="Times New Roman"/>
                <w:color w:val="000000"/>
                <w:sz w:val="18"/>
                <w:szCs w:val="18"/>
              </w:rPr>
              <w:t xml:space="preserve"> (10-year lifespan)</w:t>
            </w:r>
          </w:p>
        </w:tc>
        <w:tc>
          <w:tcPr>
            <w:tcW w:w="1440" w:type="dxa"/>
            <w:tcBorders>
              <w:top w:val="nil"/>
              <w:left w:val="nil"/>
              <w:bottom w:val="single" w:sz="4" w:space="0" w:color="auto"/>
              <w:right w:val="single" w:sz="8" w:space="0" w:color="auto"/>
            </w:tcBorders>
            <w:shd w:val="clear" w:color="auto" w:fill="D9D9D9"/>
            <w:noWrap/>
            <w:vAlign w:val="center"/>
          </w:tcPr>
          <w:p w14:paraId="1D686082"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$4,000</w:t>
            </w:r>
          </w:p>
        </w:tc>
        <w:tc>
          <w:tcPr>
            <w:tcW w:w="900" w:type="dxa"/>
            <w:tcBorders>
              <w:top w:val="nil"/>
              <w:left w:val="nil"/>
              <w:bottom w:val="single" w:sz="4" w:space="0" w:color="auto"/>
              <w:right w:val="single" w:sz="4" w:space="0" w:color="auto"/>
            </w:tcBorders>
            <w:noWrap/>
            <w:vAlign w:val="center"/>
          </w:tcPr>
          <w:p w14:paraId="484B12B6"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$3,200</w:t>
            </w:r>
          </w:p>
        </w:tc>
        <w:tc>
          <w:tcPr>
            <w:tcW w:w="990" w:type="dxa"/>
            <w:tcBorders>
              <w:top w:val="nil"/>
              <w:left w:val="nil"/>
              <w:bottom w:val="single" w:sz="4" w:space="0" w:color="auto"/>
              <w:right w:val="single" w:sz="4" w:space="0" w:color="auto"/>
            </w:tcBorders>
            <w:noWrap/>
            <w:vAlign w:val="center"/>
          </w:tcPr>
          <w:p w14:paraId="0319AA26"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$3,000</w:t>
            </w:r>
          </w:p>
        </w:tc>
        <w:tc>
          <w:tcPr>
            <w:tcW w:w="900" w:type="dxa"/>
            <w:tcBorders>
              <w:top w:val="nil"/>
              <w:left w:val="nil"/>
              <w:bottom w:val="single" w:sz="4" w:space="0" w:color="auto"/>
              <w:right w:val="single" w:sz="4" w:space="0" w:color="auto"/>
            </w:tcBorders>
            <w:noWrap/>
            <w:vAlign w:val="center"/>
          </w:tcPr>
          <w:p w14:paraId="0AA11D52"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$2,600</w:t>
            </w:r>
          </w:p>
        </w:tc>
        <w:tc>
          <w:tcPr>
            <w:tcW w:w="900" w:type="dxa"/>
            <w:tcBorders>
              <w:top w:val="nil"/>
              <w:left w:val="nil"/>
              <w:bottom w:val="single" w:sz="4" w:space="0" w:color="auto"/>
              <w:right w:val="single" w:sz="8" w:space="0" w:color="auto"/>
            </w:tcBorders>
            <w:noWrap/>
            <w:vAlign w:val="center"/>
          </w:tcPr>
          <w:p w14:paraId="61EE7807"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$2,400</w:t>
            </w:r>
          </w:p>
        </w:tc>
        <w:tc>
          <w:tcPr>
            <w:tcW w:w="946" w:type="dxa"/>
            <w:tcBorders>
              <w:top w:val="nil"/>
              <w:left w:val="nil"/>
              <w:bottom w:val="single" w:sz="4" w:space="0" w:color="auto"/>
              <w:right w:val="single" w:sz="4" w:space="0" w:color="auto"/>
            </w:tcBorders>
            <w:shd w:val="clear" w:color="auto" w:fill="auto"/>
            <w:noWrap/>
            <w:vAlign w:val="center"/>
          </w:tcPr>
          <w:p w14:paraId="147F9FF2"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$2,200</w:t>
            </w:r>
          </w:p>
        </w:tc>
        <w:tc>
          <w:tcPr>
            <w:tcW w:w="1160" w:type="dxa"/>
            <w:tcBorders>
              <w:top w:val="nil"/>
              <w:left w:val="nil"/>
              <w:bottom w:val="single" w:sz="4" w:space="0" w:color="auto"/>
              <w:right w:val="single" w:sz="4" w:space="0" w:color="auto"/>
            </w:tcBorders>
            <w:shd w:val="clear" w:color="auto" w:fill="auto"/>
            <w:noWrap/>
            <w:vAlign w:val="center"/>
          </w:tcPr>
          <w:p w14:paraId="7F27B152"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$2,000</w:t>
            </w:r>
          </w:p>
        </w:tc>
      </w:tr>
      <w:tr w:rsidR="003553E7" w:rsidRPr="00793F9D" w14:paraId="08120CE5" w14:textId="77777777" w:rsidTr="00E76FB3">
        <w:trPr>
          <w:trHeight w:val="300"/>
          <w:jc w:val="center"/>
        </w:trPr>
        <w:tc>
          <w:tcPr>
            <w:tcW w:w="2628" w:type="dxa"/>
            <w:gridSpan w:val="2"/>
            <w:tcBorders>
              <w:top w:val="nil"/>
              <w:left w:val="single" w:sz="8" w:space="0" w:color="auto"/>
              <w:bottom w:val="single" w:sz="4" w:space="0" w:color="auto"/>
              <w:right w:val="single" w:sz="4" w:space="0" w:color="auto"/>
            </w:tcBorders>
            <w:shd w:val="clear" w:color="auto" w:fill="D9D9D9"/>
            <w:noWrap/>
            <w:vAlign w:val="center"/>
            <w:hideMark/>
          </w:tcPr>
          <w:p w14:paraId="65F5ACB1" w14:textId="77777777" w:rsidR="003553E7" w:rsidRPr="00793F9D" w:rsidRDefault="003553E7" w:rsidP="00A46846">
            <w:pPr>
              <w:spacing w:before="120" w:after="0" w:line="220" w:lineRule="exact"/>
              <w:contextualSpacing/>
              <w:textAlignment w:val="baseline"/>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Septic Tank System</w:t>
            </w:r>
          </w:p>
          <w:p w14:paraId="1CEEF6E4" w14:textId="77777777" w:rsidR="003553E7" w:rsidRPr="00793F9D" w:rsidRDefault="003553E7" w:rsidP="00A46846">
            <w:pPr>
              <w:spacing w:before="120" w:after="0" w:line="240" w:lineRule="auto"/>
              <w:contextualSpacing/>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Installation/Replacement (RB-4)</w:t>
            </w:r>
          </w:p>
        </w:tc>
        <w:tc>
          <w:tcPr>
            <w:tcW w:w="1440" w:type="dxa"/>
            <w:tcBorders>
              <w:top w:val="nil"/>
              <w:left w:val="nil"/>
              <w:bottom w:val="single" w:sz="4" w:space="0" w:color="auto"/>
              <w:right w:val="single" w:sz="8" w:space="0" w:color="auto"/>
            </w:tcBorders>
            <w:shd w:val="clear" w:color="auto" w:fill="D9D9D9"/>
            <w:noWrap/>
            <w:vAlign w:val="center"/>
            <w:hideMark/>
          </w:tcPr>
          <w:p w14:paraId="16825495"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$8,000 </w:t>
            </w:r>
          </w:p>
        </w:tc>
        <w:tc>
          <w:tcPr>
            <w:tcW w:w="900" w:type="dxa"/>
            <w:tcBorders>
              <w:top w:val="nil"/>
              <w:left w:val="nil"/>
              <w:bottom w:val="single" w:sz="4" w:space="0" w:color="auto"/>
              <w:right w:val="single" w:sz="4" w:space="0" w:color="auto"/>
            </w:tcBorders>
            <w:noWrap/>
            <w:vAlign w:val="center"/>
            <w:hideMark/>
          </w:tcPr>
          <w:p w14:paraId="20F3A41C"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$6,400 </w:t>
            </w:r>
          </w:p>
        </w:tc>
        <w:tc>
          <w:tcPr>
            <w:tcW w:w="990" w:type="dxa"/>
            <w:tcBorders>
              <w:top w:val="nil"/>
              <w:left w:val="nil"/>
              <w:bottom w:val="single" w:sz="4" w:space="0" w:color="auto"/>
              <w:right w:val="single" w:sz="4" w:space="0" w:color="auto"/>
            </w:tcBorders>
            <w:noWrap/>
            <w:vAlign w:val="center"/>
            <w:hideMark/>
          </w:tcPr>
          <w:p w14:paraId="3DEB80B1"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$6,000 </w:t>
            </w:r>
          </w:p>
        </w:tc>
        <w:tc>
          <w:tcPr>
            <w:tcW w:w="900" w:type="dxa"/>
            <w:tcBorders>
              <w:top w:val="nil"/>
              <w:left w:val="nil"/>
              <w:bottom w:val="single" w:sz="4" w:space="0" w:color="auto"/>
              <w:right w:val="single" w:sz="4" w:space="0" w:color="auto"/>
            </w:tcBorders>
            <w:noWrap/>
            <w:vAlign w:val="center"/>
          </w:tcPr>
          <w:p w14:paraId="0EB4DAD3"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$5,200 </w:t>
            </w:r>
          </w:p>
        </w:tc>
        <w:tc>
          <w:tcPr>
            <w:tcW w:w="900" w:type="dxa"/>
            <w:tcBorders>
              <w:top w:val="nil"/>
              <w:left w:val="nil"/>
              <w:bottom w:val="single" w:sz="4" w:space="0" w:color="auto"/>
              <w:right w:val="single" w:sz="8" w:space="0" w:color="auto"/>
            </w:tcBorders>
            <w:noWrap/>
            <w:vAlign w:val="center"/>
            <w:hideMark/>
          </w:tcPr>
          <w:p w14:paraId="4B3B7FEF"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$4,800 </w:t>
            </w:r>
          </w:p>
        </w:tc>
        <w:tc>
          <w:tcPr>
            <w:tcW w:w="946" w:type="dxa"/>
            <w:tcBorders>
              <w:top w:val="nil"/>
              <w:left w:val="nil"/>
              <w:bottom w:val="single" w:sz="4" w:space="0" w:color="auto"/>
              <w:right w:val="single" w:sz="4" w:space="0" w:color="auto"/>
            </w:tcBorders>
            <w:shd w:val="clear" w:color="auto" w:fill="auto"/>
            <w:noWrap/>
            <w:vAlign w:val="center"/>
          </w:tcPr>
          <w:p w14:paraId="44A7BEE7"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$4,400 </w:t>
            </w:r>
          </w:p>
        </w:tc>
        <w:tc>
          <w:tcPr>
            <w:tcW w:w="1160" w:type="dxa"/>
            <w:tcBorders>
              <w:top w:val="nil"/>
              <w:left w:val="nil"/>
              <w:bottom w:val="single" w:sz="4" w:space="0" w:color="auto"/>
              <w:right w:val="single" w:sz="4" w:space="0" w:color="auto"/>
            </w:tcBorders>
            <w:shd w:val="clear" w:color="auto" w:fill="auto"/>
            <w:noWrap/>
            <w:vAlign w:val="center"/>
          </w:tcPr>
          <w:p w14:paraId="72537DE7"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$4,000 </w:t>
            </w:r>
          </w:p>
        </w:tc>
      </w:tr>
      <w:tr w:rsidR="003553E7" w:rsidRPr="00793F9D" w14:paraId="28D7B76C" w14:textId="77777777" w:rsidTr="00E76FB3">
        <w:trPr>
          <w:trHeight w:val="300"/>
          <w:jc w:val="center"/>
        </w:trPr>
        <w:tc>
          <w:tcPr>
            <w:tcW w:w="2628" w:type="dxa"/>
            <w:gridSpan w:val="2"/>
            <w:tcBorders>
              <w:top w:val="nil"/>
              <w:left w:val="single" w:sz="8" w:space="0" w:color="auto"/>
              <w:bottom w:val="single" w:sz="4" w:space="0" w:color="auto"/>
              <w:right w:val="single" w:sz="4" w:space="0" w:color="auto"/>
            </w:tcBorders>
            <w:shd w:val="clear" w:color="auto" w:fill="D9D9D9"/>
            <w:noWrap/>
            <w:vAlign w:val="center"/>
            <w:hideMark/>
          </w:tcPr>
          <w:p w14:paraId="378557FA" w14:textId="77777777" w:rsidR="003553E7" w:rsidRPr="00793F9D" w:rsidRDefault="003553E7" w:rsidP="00A46846">
            <w:pPr>
              <w:spacing w:before="120" w:after="0" w:line="225" w:lineRule="exact"/>
              <w:contextualSpacing/>
              <w:textAlignment w:val="baseline"/>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Septic Tank System with Pump (RB-4P)</w:t>
            </w:r>
          </w:p>
        </w:tc>
        <w:tc>
          <w:tcPr>
            <w:tcW w:w="1440" w:type="dxa"/>
            <w:tcBorders>
              <w:top w:val="nil"/>
              <w:left w:val="nil"/>
              <w:bottom w:val="single" w:sz="4" w:space="0" w:color="auto"/>
              <w:right w:val="single" w:sz="8" w:space="0" w:color="auto"/>
            </w:tcBorders>
            <w:shd w:val="clear" w:color="auto" w:fill="D9D9D9"/>
            <w:noWrap/>
            <w:vAlign w:val="center"/>
            <w:hideMark/>
          </w:tcPr>
          <w:p w14:paraId="118CE0CC"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$12,000</w:t>
            </w:r>
          </w:p>
        </w:tc>
        <w:tc>
          <w:tcPr>
            <w:tcW w:w="900" w:type="dxa"/>
            <w:tcBorders>
              <w:top w:val="nil"/>
              <w:left w:val="nil"/>
              <w:bottom w:val="single" w:sz="4" w:space="0" w:color="auto"/>
              <w:right w:val="single" w:sz="4" w:space="0" w:color="auto"/>
            </w:tcBorders>
            <w:noWrap/>
            <w:vAlign w:val="center"/>
            <w:hideMark/>
          </w:tcPr>
          <w:p w14:paraId="6498B6D1"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$9,600 </w:t>
            </w:r>
          </w:p>
        </w:tc>
        <w:tc>
          <w:tcPr>
            <w:tcW w:w="990" w:type="dxa"/>
            <w:tcBorders>
              <w:top w:val="nil"/>
              <w:left w:val="nil"/>
              <w:bottom w:val="single" w:sz="4" w:space="0" w:color="auto"/>
              <w:right w:val="single" w:sz="4" w:space="0" w:color="auto"/>
            </w:tcBorders>
            <w:noWrap/>
            <w:vAlign w:val="center"/>
            <w:hideMark/>
          </w:tcPr>
          <w:p w14:paraId="51AA5F6B"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$9,000 </w:t>
            </w:r>
          </w:p>
        </w:tc>
        <w:tc>
          <w:tcPr>
            <w:tcW w:w="900" w:type="dxa"/>
            <w:tcBorders>
              <w:top w:val="nil"/>
              <w:left w:val="nil"/>
              <w:bottom w:val="single" w:sz="4" w:space="0" w:color="auto"/>
              <w:right w:val="single" w:sz="4" w:space="0" w:color="auto"/>
            </w:tcBorders>
            <w:noWrap/>
            <w:vAlign w:val="center"/>
          </w:tcPr>
          <w:p w14:paraId="101B7081"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$7,800 </w:t>
            </w:r>
          </w:p>
        </w:tc>
        <w:tc>
          <w:tcPr>
            <w:tcW w:w="900" w:type="dxa"/>
            <w:tcBorders>
              <w:top w:val="nil"/>
              <w:left w:val="nil"/>
              <w:bottom w:val="single" w:sz="4" w:space="0" w:color="auto"/>
              <w:right w:val="single" w:sz="8" w:space="0" w:color="auto"/>
            </w:tcBorders>
            <w:noWrap/>
            <w:vAlign w:val="center"/>
            <w:hideMark/>
          </w:tcPr>
          <w:p w14:paraId="07B7B62B"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$7,200 </w:t>
            </w:r>
          </w:p>
        </w:tc>
        <w:tc>
          <w:tcPr>
            <w:tcW w:w="946" w:type="dxa"/>
            <w:tcBorders>
              <w:top w:val="nil"/>
              <w:left w:val="nil"/>
              <w:bottom w:val="single" w:sz="4" w:space="0" w:color="auto"/>
              <w:right w:val="single" w:sz="4" w:space="0" w:color="auto"/>
            </w:tcBorders>
            <w:shd w:val="clear" w:color="auto" w:fill="auto"/>
            <w:noWrap/>
            <w:vAlign w:val="center"/>
          </w:tcPr>
          <w:p w14:paraId="2DD45707"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$6,600 </w:t>
            </w:r>
          </w:p>
        </w:tc>
        <w:tc>
          <w:tcPr>
            <w:tcW w:w="1160" w:type="dxa"/>
            <w:tcBorders>
              <w:top w:val="nil"/>
              <w:left w:val="nil"/>
              <w:bottom w:val="single" w:sz="4" w:space="0" w:color="auto"/>
              <w:right w:val="single" w:sz="4" w:space="0" w:color="auto"/>
            </w:tcBorders>
            <w:shd w:val="clear" w:color="auto" w:fill="auto"/>
            <w:noWrap/>
            <w:vAlign w:val="center"/>
          </w:tcPr>
          <w:p w14:paraId="461B855A"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20"/>
                <w:szCs w:val="20"/>
              </w:rPr>
              <w:t xml:space="preserve">$6,000 </w:t>
            </w:r>
          </w:p>
        </w:tc>
      </w:tr>
      <w:tr w:rsidR="003553E7" w:rsidRPr="00793F9D" w14:paraId="32A18F83" w14:textId="77777777" w:rsidTr="00E76FB3">
        <w:trPr>
          <w:trHeight w:val="315"/>
          <w:jc w:val="center"/>
        </w:trPr>
        <w:tc>
          <w:tcPr>
            <w:tcW w:w="2628" w:type="dxa"/>
            <w:gridSpan w:val="2"/>
            <w:tcBorders>
              <w:top w:val="nil"/>
              <w:left w:val="single" w:sz="8" w:space="0" w:color="auto"/>
              <w:bottom w:val="single" w:sz="8" w:space="0" w:color="auto"/>
              <w:right w:val="single" w:sz="4" w:space="0" w:color="auto"/>
            </w:tcBorders>
            <w:shd w:val="clear" w:color="auto" w:fill="D9D9D9"/>
            <w:noWrap/>
            <w:vAlign w:val="center"/>
            <w:hideMark/>
          </w:tcPr>
          <w:p w14:paraId="76A46905" w14:textId="77777777" w:rsidR="003553E7" w:rsidRPr="00793F9D" w:rsidRDefault="003553E7" w:rsidP="00A46846">
            <w:pPr>
              <w:spacing w:before="120" w:after="0" w:line="240" w:lineRule="auto"/>
              <w:contextualSpacing/>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Alternative Onsite Sewage Systems (RB-5)</w:t>
            </w:r>
          </w:p>
        </w:tc>
        <w:tc>
          <w:tcPr>
            <w:tcW w:w="1440" w:type="dxa"/>
            <w:tcBorders>
              <w:top w:val="nil"/>
              <w:left w:val="nil"/>
              <w:bottom w:val="single" w:sz="8" w:space="0" w:color="auto"/>
              <w:right w:val="single" w:sz="8" w:space="0" w:color="auto"/>
            </w:tcBorders>
            <w:shd w:val="clear" w:color="auto" w:fill="D9D9D9"/>
            <w:noWrap/>
            <w:vAlign w:val="center"/>
            <w:hideMark/>
          </w:tcPr>
          <w:p w14:paraId="1C5DED43"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$24,000</w:t>
            </w:r>
          </w:p>
        </w:tc>
        <w:tc>
          <w:tcPr>
            <w:tcW w:w="900" w:type="dxa"/>
            <w:tcBorders>
              <w:top w:val="nil"/>
              <w:left w:val="nil"/>
              <w:bottom w:val="single" w:sz="8" w:space="0" w:color="auto"/>
              <w:right w:val="single" w:sz="4" w:space="0" w:color="auto"/>
            </w:tcBorders>
            <w:noWrap/>
            <w:vAlign w:val="center"/>
            <w:hideMark/>
          </w:tcPr>
          <w:p w14:paraId="5A63F456"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$19,200 </w:t>
            </w:r>
          </w:p>
        </w:tc>
        <w:tc>
          <w:tcPr>
            <w:tcW w:w="990" w:type="dxa"/>
            <w:tcBorders>
              <w:top w:val="nil"/>
              <w:left w:val="nil"/>
              <w:bottom w:val="single" w:sz="8" w:space="0" w:color="auto"/>
              <w:right w:val="single" w:sz="4" w:space="0" w:color="auto"/>
            </w:tcBorders>
            <w:noWrap/>
            <w:vAlign w:val="center"/>
            <w:hideMark/>
          </w:tcPr>
          <w:p w14:paraId="47A16EA5"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$18,000 </w:t>
            </w:r>
          </w:p>
        </w:tc>
        <w:tc>
          <w:tcPr>
            <w:tcW w:w="900" w:type="dxa"/>
            <w:tcBorders>
              <w:top w:val="nil"/>
              <w:left w:val="nil"/>
              <w:bottom w:val="single" w:sz="8" w:space="0" w:color="auto"/>
              <w:right w:val="single" w:sz="4" w:space="0" w:color="auto"/>
            </w:tcBorders>
            <w:noWrap/>
            <w:vAlign w:val="center"/>
          </w:tcPr>
          <w:p w14:paraId="171E7CE5"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$15,600 </w:t>
            </w:r>
          </w:p>
        </w:tc>
        <w:tc>
          <w:tcPr>
            <w:tcW w:w="900" w:type="dxa"/>
            <w:tcBorders>
              <w:top w:val="nil"/>
              <w:left w:val="nil"/>
              <w:bottom w:val="single" w:sz="8" w:space="0" w:color="auto"/>
              <w:right w:val="single" w:sz="8" w:space="0" w:color="auto"/>
            </w:tcBorders>
            <w:noWrap/>
            <w:vAlign w:val="center"/>
            <w:hideMark/>
          </w:tcPr>
          <w:p w14:paraId="07AA2593"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$14,400 </w:t>
            </w:r>
          </w:p>
        </w:tc>
        <w:tc>
          <w:tcPr>
            <w:tcW w:w="946" w:type="dxa"/>
            <w:tcBorders>
              <w:top w:val="nil"/>
              <w:left w:val="nil"/>
              <w:bottom w:val="single" w:sz="8" w:space="0" w:color="auto"/>
              <w:right w:val="single" w:sz="4" w:space="0" w:color="auto"/>
            </w:tcBorders>
            <w:shd w:val="clear" w:color="auto" w:fill="auto"/>
            <w:noWrap/>
            <w:vAlign w:val="center"/>
          </w:tcPr>
          <w:p w14:paraId="25703DB7"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$13,200 </w:t>
            </w:r>
          </w:p>
        </w:tc>
        <w:tc>
          <w:tcPr>
            <w:tcW w:w="1160" w:type="dxa"/>
            <w:tcBorders>
              <w:top w:val="nil"/>
              <w:left w:val="nil"/>
              <w:bottom w:val="single" w:sz="8" w:space="0" w:color="auto"/>
              <w:right w:val="single" w:sz="4" w:space="0" w:color="auto"/>
            </w:tcBorders>
            <w:shd w:val="clear" w:color="auto" w:fill="auto"/>
            <w:noWrap/>
            <w:vAlign w:val="center"/>
          </w:tcPr>
          <w:p w14:paraId="5DFC49A1" w14:textId="77777777" w:rsidR="003553E7" w:rsidRPr="00793F9D" w:rsidRDefault="003553E7" w:rsidP="00A46846">
            <w:pPr>
              <w:spacing w:before="120" w:after="0" w:line="240" w:lineRule="auto"/>
              <w:contextualSpacing/>
              <w:jc w:val="right"/>
              <w:rPr>
                <w:rFonts w:ascii="Calibri" w:eastAsia="Times New Roman" w:hAnsi="Calibri" w:cs="Times New Roman"/>
                <w:color w:val="000000"/>
                <w:sz w:val="18"/>
                <w:szCs w:val="18"/>
              </w:rPr>
            </w:pPr>
            <w:r w:rsidRPr="00793F9D">
              <w:rPr>
                <w:rFonts w:ascii="Calibri" w:eastAsia="Times New Roman" w:hAnsi="Calibri" w:cs="Times New Roman"/>
                <w:color w:val="000000"/>
                <w:sz w:val="18"/>
                <w:szCs w:val="18"/>
              </w:rPr>
              <w:t xml:space="preserve">$12,000 </w:t>
            </w:r>
          </w:p>
        </w:tc>
      </w:tr>
    </w:tbl>
    <w:p w14:paraId="2EABCD17" w14:textId="77777777" w:rsidR="00594727" w:rsidRPr="00597B2A" w:rsidRDefault="00594727" w:rsidP="00594727">
      <w:pPr>
        <w:pStyle w:val="ListParagraph"/>
        <w:tabs>
          <w:tab w:val="left" w:pos="360"/>
        </w:tabs>
        <w:ind w:left="1980"/>
        <w:jc w:val="both"/>
        <w:rPr>
          <w:rFonts w:asciiTheme="minorHAnsi" w:hAnsiTheme="minorHAnsi"/>
          <w:sz w:val="22"/>
          <w:szCs w:val="22"/>
          <w:highlight w:val="cyan"/>
        </w:rPr>
      </w:pPr>
      <w:bookmarkStart w:id="2" w:name="_GoBack"/>
      <w:bookmarkEnd w:id="1"/>
      <w:bookmarkEnd w:id="2"/>
    </w:p>
    <w:p w14:paraId="0FE7C606" w14:textId="77777777" w:rsidR="00594727" w:rsidRPr="00597B2A" w:rsidRDefault="00594727" w:rsidP="00594727">
      <w:pPr>
        <w:pStyle w:val="ListParagraph"/>
        <w:tabs>
          <w:tab w:val="left" w:pos="360"/>
        </w:tabs>
        <w:ind w:left="1980"/>
        <w:jc w:val="both"/>
        <w:rPr>
          <w:rFonts w:asciiTheme="minorHAnsi" w:hAnsiTheme="minorHAnsi"/>
          <w:sz w:val="22"/>
          <w:szCs w:val="22"/>
          <w:highlight w:val="cyan"/>
        </w:rPr>
      </w:pPr>
    </w:p>
    <w:p w14:paraId="49A47F6A" w14:textId="77777777" w:rsidR="00594727" w:rsidRPr="008E3D26" w:rsidRDefault="00594727" w:rsidP="00594727">
      <w:pPr>
        <w:pStyle w:val="ListParagraph"/>
        <w:numPr>
          <w:ilvl w:val="0"/>
          <w:numId w:val="2"/>
        </w:numPr>
        <w:tabs>
          <w:tab w:val="left" w:pos="360"/>
        </w:tabs>
        <w:jc w:val="both"/>
        <w:rPr>
          <w:rFonts w:asciiTheme="minorHAnsi" w:hAnsiTheme="minorHAnsi"/>
          <w:b/>
          <w:sz w:val="22"/>
          <w:szCs w:val="22"/>
        </w:rPr>
      </w:pPr>
      <w:r w:rsidRPr="009A1BF5">
        <w:rPr>
          <w:rFonts w:asciiTheme="minorHAnsi" w:hAnsiTheme="minorHAnsi"/>
          <w:b/>
          <w:sz w:val="22"/>
          <w:szCs w:val="22"/>
        </w:rPr>
        <w:t xml:space="preserve">Scope of Work - </w:t>
      </w:r>
      <w:r w:rsidR="008E3D26" w:rsidRPr="001942B0">
        <w:rPr>
          <w:rFonts w:ascii="Calibri" w:hAnsi="Calibri"/>
          <w:color w:val="000000"/>
          <w:sz w:val="22"/>
          <w:szCs w:val="22"/>
        </w:rPr>
        <w:t xml:space="preserve">The </w:t>
      </w:r>
      <w:r w:rsidR="008E3D26">
        <w:rPr>
          <w:rFonts w:ascii="Calibri" w:hAnsi="Calibri"/>
          <w:color w:val="000000"/>
          <w:sz w:val="22"/>
          <w:szCs w:val="22"/>
        </w:rPr>
        <w:t>NPS</w:t>
      </w:r>
      <w:r w:rsidR="008E3D26" w:rsidRPr="001942B0">
        <w:rPr>
          <w:rFonts w:ascii="Calibri" w:hAnsi="Calibri"/>
          <w:color w:val="000000"/>
          <w:sz w:val="22"/>
          <w:szCs w:val="22"/>
        </w:rPr>
        <w:t xml:space="preserve"> Cost-Share Assistance Program for Onsite Sewage Systems will consider any repair or replacement approved by the Virginia Department of Health, and not prohibited by any local </w:t>
      </w:r>
      <w:r w:rsidR="008E3D26" w:rsidRPr="008E3D26">
        <w:rPr>
          <w:rFonts w:ascii="Calibri" w:hAnsi="Calibri"/>
          <w:color w:val="000000"/>
          <w:sz w:val="22"/>
          <w:szCs w:val="22"/>
        </w:rPr>
        <w:t xml:space="preserve">ordinance to be suited for cost-share assistance under this Program for dwellings that </w:t>
      </w:r>
      <w:proofErr w:type="gramStart"/>
      <w:r w:rsidR="008E3D26" w:rsidRPr="008E3D26">
        <w:rPr>
          <w:rFonts w:ascii="Calibri" w:hAnsi="Calibri"/>
          <w:color w:val="000000"/>
          <w:sz w:val="22"/>
          <w:szCs w:val="22"/>
        </w:rPr>
        <w:t>are occupied</w:t>
      </w:r>
      <w:proofErr w:type="gramEnd"/>
      <w:r w:rsidR="008E3D26" w:rsidRPr="008E3D26">
        <w:rPr>
          <w:rFonts w:ascii="Calibri" w:hAnsi="Calibri"/>
          <w:color w:val="000000"/>
          <w:sz w:val="22"/>
          <w:szCs w:val="22"/>
        </w:rPr>
        <w:t xml:space="preserve"> or may be temporarily unoccupied between leases.</w:t>
      </w:r>
    </w:p>
    <w:p w14:paraId="46B8D7EE" w14:textId="0678A334" w:rsidR="008E3D26" w:rsidRPr="000659B6" w:rsidRDefault="00E366F2" w:rsidP="008E3D26">
      <w:pPr>
        <w:pStyle w:val="ListParagraph"/>
        <w:numPr>
          <w:ilvl w:val="1"/>
          <w:numId w:val="2"/>
        </w:numPr>
        <w:tabs>
          <w:tab w:val="left" w:pos="360"/>
        </w:tabs>
        <w:jc w:val="both"/>
        <w:rPr>
          <w:rFonts w:asciiTheme="minorHAnsi" w:hAnsiTheme="minorHAnsi"/>
          <w:bCs/>
          <w:sz w:val="22"/>
          <w:szCs w:val="22"/>
          <w:u w:val="single"/>
        </w:rPr>
      </w:pPr>
      <w:r>
        <w:rPr>
          <w:rFonts w:asciiTheme="minorHAnsi" w:hAnsiTheme="minorHAnsi"/>
          <w:bCs/>
          <w:sz w:val="22"/>
          <w:szCs w:val="22"/>
          <w:u w:val="single"/>
        </w:rPr>
        <w:t>Clarifications of w</w:t>
      </w:r>
      <w:r w:rsidR="000659B6" w:rsidRPr="000659B6">
        <w:rPr>
          <w:rFonts w:asciiTheme="minorHAnsi" w:hAnsiTheme="minorHAnsi"/>
          <w:bCs/>
          <w:sz w:val="22"/>
          <w:szCs w:val="22"/>
          <w:u w:val="single"/>
        </w:rPr>
        <w:t>hat</w:t>
      </w:r>
      <w:r>
        <w:rPr>
          <w:rFonts w:asciiTheme="minorHAnsi" w:hAnsiTheme="minorHAnsi"/>
          <w:bCs/>
          <w:sz w:val="22"/>
          <w:szCs w:val="22"/>
          <w:u w:val="single"/>
        </w:rPr>
        <w:t xml:space="preserve"> the</w:t>
      </w:r>
      <w:r w:rsidR="000659B6" w:rsidRPr="000659B6">
        <w:rPr>
          <w:rFonts w:asciiTheme="minorHAnsi" w:hAnsiTheme="minorHAnsi"/>
          <w:bCs/>
          <w:sz w:val="22"/>
          <w:szCs w:val="22"/>
          <w:u w:val="single"/>
        </w:rPr>
        <w:t xml:space="preserve"> Program Covers:</w:t>
      </w:r>
      <w:r w:rsidR="008E3D26" w:rsidRPr="000659B6">
        <w:rPr>
          <w:rFonts w:asciiTheme="minorHAnsi" w:hAnsiTheme="minorHAnsi"/>
          <w:bCs/>
          <w:sz w:val="22"/>
          <w:szCs w:val="22"/>
          <w:u w:val="single"/>
        </w:rPr>
        <w:t xml:space="preserve"> </w:t>
      </w:r>
    </w:p>
    <w:p w14:paraId="04718BBE" w14:textId="45C3B7B4" w:rsidR="00A95EC3" w:rsidRPr="00A95EC3" w:rsidRDefault="00A95EC3" w:rsidP="008E3D26">
      <w:pPr>
        <w:pStyle w:val="ListParagraph"/>
        <w:numPr>
          <w:ilvl w:val="2"/>
          <w:numId w:val="2"/>
        </w:numPr>
        <w:tabs>
          <w:tab w:val="left" w:pos="360"/>
        </w:tabs>
        <w:jc w:val="both"/>
        <w:rPr>
          <w:rFonts w:asciiTheme="minorHAnsi" w:hAnsiTheme="minorHAnsi"/>
          <w:b/>
          <w:sz w:val="22"/>
          <w:szCs w:val="22"/>
        </w:rPr>
      </w:pPr>
      <w:r>
        <w:rPr>
          <w:rFonts w:asciiTheme="minorHAnsi" w:hAnsiTheme="minorHAnsi"/>
          <w:bCs/>
          <w:sz w:val="22"/>
          <w:szCs w:val="22"/>
        </w:rPr>
        <w:t xml:space="preserve">The </w:t>
      </w:r>
      <w:r w:rsidR="005B1085">
        <w:rPr>
          <w:rFonts w:asciiTheme="minorHAnsi" w:hAnsiTheme="minorHAnsi"/>
          <w:bCs/>
          <w:sz w:val="22"/>
          <w:szCs w:val="22"/>
        </w:rPr>
        <w:t>Tinker and Glade Creek Cost-Share Assistance Program for Residential Onsite Sewage Systems will consider any repair or replacement approved by the Virginia Department of Health (VDH) and not prohibited by any local ordinance to be suited for cost-share assistance under the Program for residential dwellings</w:t>
      </w:r>
      <w:r w:rsidR="004E2906">
        <w:rPr>
          <w:rFonts w:asciiTheme="minorHAnsi" w:hAnsiTheme="minorHAnsi"/>
          <w:bCs/>
          <w:sz w:val="22"/>
          <w:szCs w:val="22"/>
        </w:rPr>
        <w:t xml:space="preserve"> that </w:t>
      </w:r>
      <w:proofErr w:type="gramStart"/>
      <w:r w:rsidR="004E2906">
        <w:rPr>
          <w:rFonts w:asciiTheme="minorHAnsi" w:hAnsiTheme="minorHAnsi"/>
          <w:bCs/>
          <w:sz w:val="22"/>
          <w:szCs w:val="22"/>
        </w:rPr>
        <w:t>are occupied</w:t>
      </w:r>
      <w:proofErr w:type="gramEnd"/>
      <w:r w:rsidR="004E2906">
        <w:rPr>
          <w:rFonts w:asciiTheme="minorHAnsi" w:hAnsiTheme="minorHAnsi"/>
          <w:bCs/>
          <w:sz w:val="22"/>
          <w:szCs w:val="22"/>
        </w:rPr>
        <w:t xml:space="preserve"> or may be temporarily unoccupied between leases.</w:t>
      </w:r>
    </w:p>
    <w:p w14:paraId="289D7CB0" w14:textId="44E9250F" w:rsidR="003B574B" w:rsidRPr="003B574B" w:rsidRDefault="008E3D26" w:rsidP="008E3D26">
      <w:pPr>
        <w:pStyle w:val="ListParagraph"/>
        <w:numPr>
          <w:ilvl w:val="2"/>
          <w:numId w:val="2"/>
        </w:numPr>
        <w:tabs>
          <w:tab w:val="left" w:pos="360"/>
        </w:tabs>
        <w:jc w:val="both"/>
        <w:rPr>
          <w:rFonts w:asciiTheme="minorHAnsi" w:hAnsiTheme="minorHAnsi"/>
          <w:b/>
          <w:sz w:val="22"/>
          <w:szCs w:val="22"/>
        </w:rPr>
      </w:pPr>
      <w:r w:rsidRPr="008E3D26">
        <w:rPr>
          <w:rFonts w:asciiTheme="minorHAnsi" w:hAnsiTheme="minorHAnsi"/>
          <w:color w:val="000000"/>
          <w:spacing w:val="1"/>
          <w:sz w:val="22"/>
          <w:szCs w:val="22"/>
          <w:u w:val="single"/>
        </w:rPr>
        <w:t>Alternative onsite sewage systems (AOSS)</w:t>
      </w:r>
      <w:r w:rsidRPr="008E3D26">
        <w:rPr>
          <w:rFonts w:asciiTheme="minorHAnsi" w:hAnsiTheme="minorHAnsi"/>
          <w:color w:val="000000"/>
          <w:spacing w:val="1"/>
          <w:sz w:val="22"/>
          <w:szCs w:val="22"/>
        </w:rPr>
        <w:t xml:space="preserve">: </w:t>
      </w:r>
      <w:r w:rsidR="00532D74">
        <w:rPr>
          <w:rFonts w:asciiTheme="minorHAnsi" w:hAnsiTheme="minorHAnsi"/>
          <w:color w:val="000000"/>
          <w:spacing w:val="1"/>
          <w:sz w:val="22"/>
          <w:szCs w:val="22"/>
        </w:rPr>
        <w:t xml:space="preserve">AOSS </w:t>
      </w:r>
      <w:proofErr w:type="gramStart"/>
      <w:r w:rsidR="00532D74">
        <w:rPr>
          <w:rFonts w:asciiTheme="minorHAnsi" w:hAnsiTheme="minorHAnsi"/>
          <w:color w:val="000000"/>
          <w:spacing w:val="1"/>
          <w:sz w:val="22"/>
          <w:szCs w:val="22"/>
        </w:rPr>
        <w:t>are often needed</w:t>
      </w:r>
      <w:proofErr w:type="gramEnd"/>
      <w:r w:rsidR="00532D74">
        <w:rPr>
          <w:rFonts w:asciiTheme="minorHAnsi" w:hAnsiTheme="minorHAnsi"/>
          <w:color w:val="000000"/>
          <w:spacing w:val="1"/>
          <w:sz w:val="22"/>
          <w:szCs w:val="22"/>
        </w:rPr>
        <w:t xml:space="preserve"> for homes that have a nonconforming discharge (straight pipe) or failing conventional septic system where there is not enough area for setback requirements or suitable soils for replacing with a conventional septic system.</w:t>
      </w:r>
      <w:r w:rsidR="003B574B">
        <w:rPr>
          <w:rFonts w:asciiTheme="minorHAnsi" w:hAnsiTheme="minorHAnsi"/>
          <w:color w:val="000000"/>
          <w:spacing w:val="1"/>
          <w:sz w:val="22"/>
          <w:szCs w:val="22"/>
        </w:rPr>
        <w:t xml:space="preserve">  There is a suite of different types of systems that </w:t>
      </w:r>
      <w:proofErr w:type="gramStart"/>
      <w:r w:rsidR="003B574B">
        <w:rPr>
          <w:rFonts w:asciiTheme="minorHAnsi" w:hAnsiTheme="minorHAnsi"/>
          <w:color w:val="000000"/>
          <w:spacing w:val="1"/>
          <w:sz w:val="22"/>
          <w:szCs w:val="22"/>
        </w:rPr>
        <w:t>are approved</w:t>
      </w:r>
      <w:proofErr w:type="gramEnd"/>
      <w:r w:rsidR="003B574B">
        <w:rPr>
          <w:rFonts w:asciiTheme="minorHAnsi" w:hAnsiTheme="minorHAnsi"/>
          <w:color w:val="000000"/>
          <w:spacing w:val="1"/>
          <w:sz w:val="22"/>
          <w:szCs w:val="22"/>
        </w:rPr>
        <w:t xml:space="preserve"> by VDH and thus are eligible for cost-share funding. These include, but are not limited </w:t>
      </w:r>
      <w:proofErr w:type="gramStart"/>
      <w:r w:rsidR="003B574B">
        <w:rPr>
          <w:rFonts w:asciiTheme="minorHAnsi" w:hAnsiTheme="minorHAnsi"/>
          <w:color w:val="000000"/>
          <w:spacing w:val="1"/>
          <w:sz w:val="22"/>
          <w:szCs w:val="22"/>
        </w:rPr>
        <w:t>to:</w:t>
      </w:r>
      <w:proofErr w:type="gramEnd"/>
      <w:r w:rsidR="003B574B">
        <w:rPr>
          <w:rFonts w:asciiTheme="minorHAnsi" w:hAnsiTheme="minorHAnsi"/>
          <w:color w:val="000000"/>
          <w:spacing w:val="1"/>
          <w:sz w:val="22"/>
          <w:szCs w:val="22"/>
        </w:rPr>
        <w:t xml:space="preserve"> septic tank – soil absorption, aerobic treatment units, low pressure distribution systems, drip distribution systems, sand filters, elevated sand mounds, constructed wetlands, peat filters, vault privies, incinerator toilets, disinfection systems, raw or treated wastewater pump stations, composting toilets, and AOSS aerobic treatment units.</w:t>
      </w:r>
    </w:p>
    <w:p w14:paraId="150CAB94" w14:textId="36093866" w:rsidR="008E3D26" w:rsidRPr="000659B6" w:rsidRDefault="008E3D26" w:rsidP="008E3D26">
      <w:pPr>
        <w:pStyle w:val="ListParagraph"/>
        <w:numPr>
          <w:ilvl w:val="2"/>
          <w:numId w:val="2"/>
        </w:numPr>
        <w:tabs>
          <w:tab w:val="left" w:pos="360"/>
        </w:tabs>
        <w:jc w:val="both"/>
        <w:rPr>
          <w:rFonts w:asciiTheme="minorHAnsi" w:hAnsiTheme="minorHAnsi"/>
          <w:b/>
          <w:sz w:val="22"/>
          <w:szCs w:val="22"/>
        </w:rPr>
      </w:pPr>
      <w:r w:rsidRPr="005257BD">
        <w:rPr>
          <w:rFonts w:asciiTheme="minorHAnsi" w:hAnsiTheme="minorHAnsi" w:cstheme="minorHAnsi"/>
          <w:color w:val="000000"/>
          <w:spacing w:val="1"/>
          <w:sz w:val="22"/>
          <w:szCs w:val="22"/>
          <w:u w:val="single"/>
        </w:rPr>
        <w:t>Gray Water Discharges</w:t>
      </w:r>
      <w:r w:rsidRPr="008E3D26">
        <w:rPr>
          <w:rFonts w:asciiTheme="minorHAnsi" w:hAnsiTheme="minorHAnsi" w:cstheme="minorHAnsi"/>
          <w:color w:val="000000"/>
          <w:spacing w:val="1"/>
          <w:sz w:val="22"/>
          <w:szCs w:val="22"/>
        </w:rPr>
        <w:t xml:space="preserve">: </w:t>
      </w:r>
      <w:r w:rsidR="00532D74">
        <w:rPr>
          <w:rFonts w:asciiTheme="minorHAnsi" w:hAnsiTheme="minorHAnsi" w:cstheme="minorHAnsi"/>
          <w:color w:val="000000"/>
          <w:spacing w:val="1"/>
          <w:sz w:val="22"/>
          <w:szCs w:val="22"/>
        </w:rPr>
        <w:t xml:space="preserve">Gray water </w:t>
      </w:r>
      <w:proofErr w:type="gramStart"/>
      <w:r w:rsidR="00532D74">
        <w:rPr>
          <w:rFonts w:asciiTheme="minorHAnsi" w:hAnsiTheme="minorHAnsi" w:cstheme="minorHAnsi"/>
          <w:color w:val="000000"/>
          <w:spacing w:val="1"/>
          <w:sz w:val="22"/>
          <w:szCs w:val="22"/>
        </w:rPr>
        <w:t>is defined</w:t>
      </w:r>
      <w:proofErr w:type="gramEnd"/>
      <w:r w:rsidR="00532D74">
        <w:rPr>
          <w:rFonts w:asciiTheme="minorHAnsi" w:hAnsiTheme="minorHAnsi" w:cstheme="minorHAnsi"/>
          <w:color w:val="000000"/>
          <w:spacing w:val="1"/>
          <w:sz w:val="22"/>
          <w:szCs w:val="22"/>
        </w:rPr>
        <w:t xml:space="preserve"> as wastewater from sinks, showers, or laundry. VDH considers this a non-conforming discharge and will require it to </w:t>
      </w:r>
      <w:proofErr w:type="gramStart"/>
      <w:r w:rsidR="00532D74">
        <w:rPr>
          <w:rFonts w:asciiTheme="minorHAnsi" w:hAnsiTheme="minorHAnsi" w:cstheme="minorHAnsi"/>
          <w:color w:val="000000"/>
          <w:spacing w:val="1"/>
          <w:sz w:val="22"/>
          <w:szCs w:val="22"/>
        </w:rPr>
        <w:t>be addressed</w:t>
      </w:r>
      <w:proofErr w:type="gramEnd"/>
      <w:r w:rsidR="00532D74">
        <w:rPr>
          <w:rFonts w:asciiTheme="minorHAnsi" w:hAnsiTheme="minorHAnsi" w:cstheme="minorHAnsi"/>
          <w:color w:val="000000"/>
          <w:spacing w:val="1"/>
          <w:sz w:val="22"/>
          <w:szCs w:val="22"/>
        </w:rPr>
        <w:t xml:space="preserve"> by a </w:t>
      </w:r>
      <w:r w:rsidR="002B00AD">
        <w:rPr>
          <w:rFonts w:asciiTheme="minorHAnsi" w:hAnsiTheme="minorHAnsi" w:cstheme="minorHAnsi"/>
          <w:color w:val="000000"/>
          <w:spacing w:val="1"/>
          <w:sz w:val="22"/>
          <w:szCs w:val="22"/>
        </w:rPr>
        <w:t>septic system.</w:t>
      </w:r>
      <w:r w:rsidR="00E316FD">
        <w:rPr>
          <w:rFonts w:asciiTheme="minorHAnsi" w:hAnsiTheme="minorHAnsi" w:cstheme="minorHAnsi"/>
          <w:color w:val="000000"/>
          <w:spacing w:val="1"/>
          <w:sz w:val="22"/>
          <w:szCs w:val="22"/>
        </w:rPr>
        <w:t xml:space="preserve">  This residential septic grant program allows </w:t>
      </w:r>
      <w:proofErr w:type="gramStart"/>
      <w:r w:rsidR="00E316FD">
        <w:rPr>
          <w:rFonts w:asciiTheme="minorHAnsi" w:hAnsiTheme="minorHAnsi" w:cstheme="minorHAnsi"/>
          <w:color w:val="000000"/>
          <w:spacing w:val="1"/>
          <w:sz w:val="22"/>
          <w:szCs w:val="22"/>
        </w:rPr>
        <w:t>for gray</w:t>
      </w:r>
      <w:proofErr w:type="gramEnd"/>
      <w:r w:rsidR="00E316FD">
        <w:rPr>
          <w:rFonts w:asciiTheme="minorHAnsi" w:hAnsiTheme="minorHAnsi" w:cstheme="minorHAnsi"/>
          <w:color w:val="000000"/>
          <w:spacing w:val="1"/>
          <w:sz w:val="22"/>
          <w:szCs w:val="22"/>
        </w:rPr>
        <w:t xml:space="preserve"> water to be addressed while addressing other straight pipe or failing/failed septic system issues.  Costs can include connecting a gray water discharge from a dwelling that is discharging on the ground or in a wet/dry ditch to the existing or replacement conventional or alternative onsite</w:t>
      </w:r>
      <w:r w:rsidR="005257BD">
        <w:rPr>
          <w:rFonts w:asciiTheme="minorHAnsi" w:hAnsiTheme="minorHAnsi" w:cstheme="minorHAnsi"/>
          <w:color w:val="000000"/>
          <w:spacing w:val="1"/>
          <w:sz w:val="22"/>
          <w:szCs w:val="22"/>
        </w:rPr>
        <w:t xml:space="preserve"> sewage system or while connecting to public sewer.</w:t>
      </w:r>
      <w:r w:rsidR="002B00AD">
        <w:rPr>
          <w:rFonts w:asciiTheme="minorHAnsi" w:hAnsiTheme="minorHAnsi" w:cstheme="minorHAnsi"/>
          <w:color w:val="000000"/>
          <w:spacing w:val="1"/>
          <w:sz w:val="22"/>
          <w:szCs w:val="22"/>
        </w:rPr>
        <w:t xml:space="preserve"> </w:t>
      </w:r>
    </w:p>
    <w:p w14:paraId="221F1C44" w14:textId="25280829" w:rsidR="00594727" w:rsidRPr="008E3D26" w:rsidRDefault="00594727" w:rsidP="000659B6">
      <w:pPr>
        <w:pStyle w:val="ListParagraph"/>
        <w:numPr>
          <w:ilvl w:val="1"/>
          <w:numId w:val="2"/>
        </w:numPr>
        <w:tabs>
          <w:tab w:val="left" w:pos="360"/>
        </w:tabs>
        <w:jc w:val="both"/>
        <w:rPr>
          <w:rFonts w:asciiTheme="minorHAnsi" w:hAnsiTheme="minorHAnsi"/>
          <w:b/>
          <w:sz w:val="22"/>
          <w:szCs w:val="22"/>
        </w:rPr>
      </w:pPr>
      <w:proofErr w:type="gramStart"/>
      <w:r w:rsidRPr="008E3D26">
        <w:rPr>
          <w:rFonts w:asciiTheme="minorHAnsi" w:hAnsiTheme="minorHAnsi"/>
          <w:color w:val="000000"/>
          <w:sz w:val="22"/>
          <w:szCs w:val="22"/>
          <w:u w:val="single"/>
        </w:rPr>
        <w:t>Grantee Obligations for Maintenance</w:t>
      </w:r>
      <w:r w:rsidRPr="008E3D26">
        <w:rPr>
          <w:rFonts w:asciiTheme="minorHAnsi" w:hAnsiTheme="minorHAnsi"/>
          <w:color w:val="000000"/>
          <w:sz w:val="22"/>
          <w:szCs w:val="22"/>
        </w:rPr>
        <w:t xml:space="preserve">: </w:t>
      </w:r>
      <w:r w:rsidR="008E3D26" w:rsidRPr="008E3D26">
        <w:rPr>
          <w:rFonts w:ascii="Calibri" w:hAnsi="Calibri"/>
          <w:color w:val="000000"/>
          <w:sz w:val="22"/>
          <w:szCs w:val="22"/>
        </w:rPr>
        <w:t xml:space="preserve">When an applicant agrees to carry out the onsite sewage system repair or replacement, the applicant is responsible for maintaining the BMP for the specified life span requirement </w:t>
      </w:r>
      <w:r w:rsidR="008E3D26" w:rsidRPr="008E3D26">
        <w:rPr>
          <w:rFonts w:asciiTheme="minorHAnsi" w:hAnsiTheme="minorHAnsi"/>
          <w:color w:val="000000"/>
          <w:sz w:val="22"/>
          <w:szCs w:val="22"/>
        </w:rPr>
        <w:t xml:space="preserve">(as listed in the associated DEQ BMP specification) </w:t>
      </w:r>
      <w:r w:rsidR="008E3D26" w:rsidRPr="008E3D26">
        <w:rPr>
          <w:rFonts w:ascii="Calibri" w:hAnsi="Calibri"/>
          <w:color w:val="000000"/>
          <w:sz w:val="22"/>
          <w:szCs w:val="22"/>
        </w:rPr>
        <w:t xml:space="preserve"> unless the ownership/leasehold changes and </w:t>
      </w:r>
      <w:r w:rsidR="008E3D26" w:rsidRPr="008E3D26">
        <w:rPr>
          <w:rFonts w:asciiTheme="minorHAnsi" w:hAnsiTheme="minorHAnsi"/>
          <w:color w:val="000000"/>
          <w:sz w:val="22"/>
          <w:szCs w:val="22"/>
        </w:rPr>
        <w:t xml:space="preserve">a </w:t>
      </w:r>
      <w:hyperlink r:id="rId15" w:history="1">
        <w:r w:rsidR="008E3D26" w:rsidRPr="008E3D26">
          <w:rPr>
            <w:rStyle w:val="Hyperlink"/>
            <w:rFonts w:asciiTheme="minorHAnsi" w:hAnsiTheme="minorHAnsi"/>
            <w:sz w:val="22"/>
            <w:szCs w:val="22"/>
          </w:rPr>
          <w:t>Transfer of Responsibility Agreement</w:t>
        </w:r>
      </w:hyperlink>
      <w:r w:rsidR="008E3D26" w:rsidRPr="008E3D26">
        <w:rPr>
          <w:rFonts w:asciiTheme="minorHAnsi" w:hAnsiTheme="minorHAnsi"/>
          <w:color w:val="000000"/>
          <w:sz w:val="22"/>
          <w:szCs w:val="22"/>
        </w:rPr>
        <w:t xml:space="preserve"> is executed between the seller (present participant) and buyer (New participant) and approved by </w:t>
      </w:r>
      <w:r w:rsidR="000659B6">
        <w:rPr>
          <w:rFonts w:asciiTheme="minorHAnsi" w:hAnsiTheme="minorHAnsi"/>
          <w:color w:val="000000"/>
          <w:sz w:val="22"/>
          <w:szCs w:val="22"/>
        </w:rPr>
        <w:t>Mountain Castles SWCD</w:t>
      </w:r>
      <w:r w:rsidR="008E3D26" w:rsidRPr="008E3D26">
        <w:rPr>
          <w:rFonts w:ascii="Calibri" w:hAnsi="Calibri"/>
          <w:color w:val="000000"/>
          <w:sz w:val="22"/>
          <w:szCs w:val="22"/>
        </w:rPr>
        <w:t>.</w:t>
      </w:r>
      <w:proofErr w:type="gramEnd"/>
      <w:r w:rsidR="008E3D26" w:rsidRPr="008E3D26">
        <w:rPr>
          <w:rFonts w:ascii="Calibri" w:hAnsi="Calibri"/>
          <w:color w:val="000000"/>
          <w:sz w:val="22"/>
          <w:szCs w:val="22"/>
        </w:rPr>
        <w:t xml:space="preserve"> </w:t>
      </w:r>
    </w:p>
    <w:p w14:paraId="1E8C2BD4" w14:textId="7148B34A" w:rsidR="00594727" w:rsidRPr="00A1688C" w:rsidRDefault="00594727" w:rsidP="00594727">
      <w:pPr>
        <w:pStyle w:val="ListParagraph"/>
        <w:numPr>
          <w:ilvl w:val="1"/>
          <w:numId w:val="2"/>
        </w:numPr>
        <w:tabs>
          <w:tab w:val="left" w:pos="360"/>
        </w:tabs>
        <w:jc w:val="both"/>
        <w:rPr>
          <w:rFonts w:asciiTheme="minorHAnsi" w:hAnsiTheme="minorHAnsi"/>
          <w:sz w:val="22"/>
          <w:szCs w:val="22"/>
        </w:rPr>
      </w:pPr>
      <w:r w:rsidRPr="00A1688C">
        <w:rPr>
          <w:rFonts w:asciiTheme="minorHAnsi" w:hAnsiTheme="minorHAnsi" w:cstheme="minorHAnsi"/>
          <w:color w:val="000000"/>
          <w:spacing w:val="1"/>
          <w:sz w:val="22"/>
          <w:szCs w:val="22"/>
          <w:u w:val="single"/>
        </w:rPr>
        <w:t>Alternate Funding or Partner Programs</w:t>
      </w:r>
      <w:r w:rsidRPr="00A1688C">
        <w:rPr>
          <w:rFonts w:asciiTheme="minorHAnsi" w:hAnsiTheme="minorHAnsi" w:cstheme="minorHAnsi"/>
          <w:color w:val="000000"/>
          <w:spacing w:val="1"/>
          <w:sz w:val="22"/>
          <w:szCs w:val="22"/>
        </w:rPr>
        <w:t xml:space="preserve">: </w:t>
      </w:r>
      <w:r w:rsidR="00650E3B" w:rsidRPr="00A1688C">
        <w:rPr>
          <w:rFonts w:asciiTheme="minorHAnsi" w:hAnsiTheme="minorHAnsi" w:cstheme="minorHAnsi"/>
          <w:color w:val="000000"/>
          <w:spacing w:val="1"/>
          <w:sz w:val="22"/>
          <w:szCs w:val="22"/>
        </w:rPr>
        <w:t>Mountain Castles</w:t>
      </w:r>
      <w:r w:rsidR="00CD5D2F" w:rsidRPr="00A1688C">
        <w:rPr>
          <w:rFonts w:asciiTheme="minorHAnsi" w:hAnsiTheme="minorHAnsi"/>
          <w:sz w:val="22"/>
          <w:szCs w:val="22"/>
        </w:rPr>
        <w:t xml:space="preserve"> </w:t>
      </w:r>
      <w:r w:rsidR="00AD2E5F">
        <w:rPr>
          <w:rFonts w:asciiTheme="minorHAnsi" w:hAnsiTheme="minorHAnsi"/>
          <w:sz w:val="22"/>
          <w:szCs w:val="22"/>
        </w:rPr>
        <w:t xml:space="preserve">SWCD </w:t>
      </w:r>
      <w:r w:rsidR="008E3D26" w:rsidRPr="00A1688C">
        <w:rPr>
          <w:rFonts w:asciiTheme="minorHAnsi" w:hAnsiTheme="minorHAnsi" w:cstheme="minorHAnsi"/>
          <w:color w:val="000000"/>
          <w:spacing w:val="1"/>
          <w:sz w:val="22"/>
          <w:szCs w:val="22"/>
        </w:rPr>
        <w:t xml:space="preserve">is aware of other sources of funding that could assist with funding residential septic programs. </w:t>
      </w:r>
      <w:r w:rsidR="00A04BC2">
        <w:rPr>
          <w:rFonts w:asciiTheme="minorHAnsi" w:hAnsiTheme="minorHAnsi" w:cstheme="minorHAnsi"/>
          <w:color w:val="000000"/>
          <w:spacing w:val="1"/>
          <w:sz w:val="22"/>
          <w:szCs w:val="22"/>
        </w:rPr>
        <w:t xml:space="preserve"> DEQ 319(h) and other funding sources cannot exceed 100% of the total practice cost. </w:t>
      </w:r>
      <w:r w:rsidR="008E3D26" w:rsidRPr="00A1688C">
        <w:rPr>
          <w:rFonts w:asciiTheme="minorHAnsi" w:hAnsiTheme="minorHAnsi" w:cstheme="minorHAnsi"/>
          <w:color w:val="000000"/>
          <w:spacing w:val="1"/>
          <w:sz w:val="22"/>
          <w:szCs w:val="22"/>
        </w:rPr>
        <w:t>Additional information regarding these alternative funding programs include:</w:t>
      </w:r>
    </w:p>
    <w:p w14:paraId="027A36AA" w14:textId="77777777" w:rsidR="00A1688C" w:rsidRPr="00277EBF" w:rsidRDefault="00A1688C" w:rsidP="00A1688C">
      <w:pPr>
        <w:pStyle w:val="ListParagraph"/>
        <w:numPr>
          <w:ilvl w:val="2"/>
          <w:numId w:val="2"/>
        </w:numPr>
        <w:tabs>
          <w:tab w:val="left" w:pos="360"/>
        </w:tabs>
        <w:jc w:val="both"/>
        <w:rPr>
          <w:rStyle w:val="Hyperlink"/>
          <w:rFonts w:asciiTheme="minorHAnsi" w:hAnsiTheme="minorHAnsi" w:cstheme="minorHAnsi"/>
          <w:color w:val="auto"/>
          <w:sz w:val="22"/>
          <w:szCs w:val="22"/>
          <w:u w:val="none"/>
        </w:rPr>
      </w:pPr>
      <w:r w:rsidRPr="004A5BB2">
        <w:rPr>
          <w:rFonts w:asciiTheme="minorHAnsi" w:hAnsiTheme="minorHAnsi" w:cstheme="minorHAnsi"/>
          <w:sz w:val="22"/>
          <w:szCs w:val="22"/>
        </w:rPr>
        <w:t xml:space="preserve">Southeast Rural Community Assistance Project (SERCAP) </w:t>
      </w:r>
      <w:hyperlink r:id="rId16" w:history="1">
        <w:r w:rsidRPr="00277EBF">
          <w:rPr>
            <w:rStyle w:val="Hyperlink"/>
            <w:rFonts w:asciiTheme="minorHAnsi" w:hAnsiTheme="minorHAnsi" w:cstheme="minorHAnsi"/>
            <w:sz w:val="22"/>
            <w:szCs w:val="22"/>
          </w:rPr>
          <w:t>http://www.sercap.org/</w:t>
        </w:r>
      </w:hyperlink>
    </w:p>
    <w:p w14:paraId="258FD8A6" w14:textId="0BCDDF78" w:rsidR="00D67440" w:rsidRPr="00277EBF" w:rsidRDefault="00D67440" w:rsidP="00594727">
      <w:pPr>
        <w:pStyle w:val="ListParagraph"/>
        <w:numPr>
          <w:ilvl w:val="1"/>
          <w:numId w:val="2"/>
        </w:numPr>
        <w:tabs>
          <w:tab w:val="left" w:pos="360"/>
        </w:tabs>
        <w:jc w:val="both"/>
        <w:rPr>
          <w:rFonts w:asciiTheme="minorHAnsi" w:hAnsiTheme="minorHAnsi"/>
          <w:sz w:val="22"/>
          <w:szCs w:val="22"/>
        </w:rPr>
      </w:pPr>
      <w:r w:rsidRPr="00277EBF">
        <w:rPr>
          <w:rFonts w:asciiTheme="minorHAnsi" w:hAnsiTheme="minorHAnsi" w:cstheme="minorHAnsi"/>
          <w:color w:val="000000"/>
          <w:spacing w:val="1"/>
          <w:sz w:val="22"/>
          <w:szCs w:val="22"/>
          <w:u w:val="single"/>
        </w:rPr>
        <w:t>Indoor Plumbing</w:t>
      </w:r>
      <w:r w:rsidRPr="00277EBF">
        <w:rPr>
          <w:rFonts w:asciiTheme="minorHAnsi" w:hAnsiTheme="minorHAnsi" w:cstheme="minorHAnsi"/>
          <w:color w:val="000000"/>
          <w:spacing w:val="1"/>
          <w:sz w:val="22"/>
          <w:szCs w:val="22"/>
        </w:rPr>
        <w:t xml:space="preserve">: </w:t>
      </w:r>
      <w:r w:rsidR="00650E3B" w:rsidRPr="00277EBF">
        <w:rPr>
          <w:rFonts w:asciiTheme="minorHAnsi" w:hAnsiTheme="minorHAnsi"/>
          <w:b/>
          <w:sz w:val="22"/>
          <w:szCs w:val="22"/>
        </w:rPr>
        <w:t>Mountain Castles</w:t>
      </w:r>
      <w:r w:rsidR="00E74C78" w:rsidRPr="00277EBF">
        <w:rPr>
          <w:rFonts w:asciiTheme="minorHAnsi" w:hAnsiTheme="minorHAnsi"/>
          <w:b/>
          <w:sz w:val="22"/>
          <w:szCs w:val="22"/>
        </w:rPr>
        <w:t xml:space="preserve"> SWCD</w:t>
      </w:r>
      <w:r w:rsidR="00650E3B" w:rsidRPr="00277EBF">
        <w:rPr>
          <w:rFonts w:asciiTheme="minorHAnsi" w:hAnsiTheme="minorHAnsi"/>
          <w:b/>
          <w:sz w:val="22"/>
          <w:szCs w:val="22"/>
        </w:rPr>
        <w:t xml:space="preserve"> </w:t>
      </w:r>
      <w:r w:rsidRPr="00277EBF">
        <w:rPr>
          <w:rFonts w:asciiTheme="minorHAnsi" w:hAnsiTheme="minorHAnsi" w:cstheme="minorHAnsi"/>
          <w:color w:val="000000"/>
          <w:spacing w:val="1"/>
          <w:sz w:val="22"/>
          <w:szCs w:val="22"/>
        </w:rPr>
        <w:t xml:space="preserve">recognizes that in addressing homes with failing or failed septic systems occasionally issues regarding inadequate indoor plumbing may be encountered. Older homes often have antiquated plumbing that creates challenges in dealing with </w:t>
      </w:r>
      <w:r w:rsidRPr="00277EBF">
        <w:rPr>
          <w:rFonts w:asciiTheme="minorHAnsi" w:hAnsiTheme="minorHAnsi" w:cstheme="minorHAnsi"/>
          <w:color w:val="000000"/>
          <w:sz w:val="22"/>
          <w:szCs w:val="22"/>
        </w:rPr>
        <w:t>non-complying discharges (i.e., straight pipes, gray water)</w:t>
      </w:r>
      <w:r w:rsidRPr="00277EBF">
        <w:rPr>
          <w:rFonts w:asciiTheme="minorHAnsi" w:hAnsiTheme="minorHAnsi" w:cstheme="minorHAnsi"/>
          <w:color w:val="000000"/>
          <w:spacing w:val="1"/>
          <w:sz w:val="22"/>
          <w:szCs w:val="22"/>
        </w:rPr>
        <w:t xml:space="preserve">. Costs of upgrading or modernizing indoor plumbing </w:t>
      </w:r>
      <w:r w:rsidRPr="00277EBF">
        <w:rPr>
          <w:rFonts w:asciiTheme="minorHAnsi" w:hAnsiTheme="minorHAnsi" w:cstheme="minorHAnsi"/>
          <w:b/>
          <w:color w:val="000000"/>
          <w:spacing w:val="1"/>
          <w:sz w:val="22"/>
          <w:szCs w:val="22"/>
          <w:u w:val="single"/>
        </w:rPr>
        <w:t>are not eligible</w:t>
      </w:r>
      <w:r w:rsidRPr="00277EBF">
        <w:rPr>
          <w:rFonts w:asciiTheme="minorHAnsi" w:hAnsiTheme="minorHAnsi" w:cstheme="minorHAnsi"/>
          <w:color w:val="000000"/>
          <w:spacing w:val="1"/>
          <w:sz w:val="22"/>
          <w:szCs w:val="22"/>
        </w:rPr>
        <w:t xml:space="preserve"> for cost-share. Because of these </w:t>
      </w:r>
      <w:proofErr w:type="gramStart"/>
      <w:r w:rsidRPr="00277EBF">
        <w:rPr>
          <w:rFonts w:asciiTheme="minorHAnsi" w:hAnsiTheme="minorHAnsi" w:cstheme="minorHAnsi"/>
          <w:color w:val="000000"/>
          <w:spacing w:val="1"/>
          <w:sz w:val="22"/>
          <w:szCs w:val="22"/>
        </w:rPr>
        <w:t>factors</w:t>
      </w:r>
      <w:proofErr w:type="gramEnd"/>
      <w:r w:rsidRPr="00277EBF">
        <w:rPr>
          <w:rFonts w:asciiTheme="minorHAnsi" w:hAnsiTheme="minorHAnsi" w:cstheme="minorHAnsi"/>
          <w:color w:val="000000"/>
          <w:spacing w:val="1"/>
          <w:sz w:val="22"/>
          <w:szCs w:val="22"/>
        </w:rPr>
        <w:t xml:space="preserve"> </w:t>
      </w:r>
      <w:r w:rsidR="002B00AD" w:rsidRPr="00277EBF">
        <w:rPr>
          <w:rFonts w:asciiTheme="minorHAnsi" w:hAnsiTheme="minorHAnsi"/>
          <w:b/>
          <w:sz w:val="22"/>
          <w:szCs w:val="22"/>
        </w:rPr>
        <w:t>Mountain Castles SWCD</w:t>
      </w:r>
      <w:r w:rsidRPr="00277EBF">
        <w:rPr>
          <w:rFonts w:asciiTheme="minorHAnsi" w:hAnsiTheme="minorHAnsi"/>
          <w:sz w:val="22"/>
          <w:szCs w:val="22"/>
        </w:rPr>
        <w:t xml:space="preserve"> </w:t>
      </w:r>
      <w:r w:rsidRPr="00277EBF">
        <w:rPr>
          <w:rFonts w:asciiTheme="minorHAnsi" w:hAnsiTheme="minorHAnsi" w:cstheme="minorHAnsi"/>
          <w:color w:val="000000"/>
          <w:spacing w:val="1"/>
          <w:sz w:val="22"/>
          <w:szCs w:val="22"/>
        </w:rPr>
        <w:t>has identified</w:t>
      </w:r>
      <w:r w:rsidRPr="00277EBF">
        <w:rPr>
          <w:rFonts w:asciiTheme="minorHAnsi" w:hAnsiTheme="minorHAnsi" w:cstheme="minorHAnsi"/>
          <w:color w:val="000000"/>
          <w:sz w:val="22"/>
          <w:szCs w:val="22"/>
        </w:rPr>
        <w:t xml:space="preserve"> the following complimentary programs that may address indoor plumbing issues</w:t>
      </w:r>
      <w:r w:rsidR="000659B6">
        <w:rPr>
          <w:rFonts w:asciiTheme="minorHAnsi" w:hAnsiTheme="minorHAnsi" w:cstheme="minorHAnsi"/>
          <w:color w:val="000000"/>
          <w:sz w:val="22"/>
          <w:szCs w:val="22"/>
        </w:rPr>
        <w:t>.</w:t>
      </w:r>
    </w:p>
    <w:p w14:paraId="1A771753" w14:textId="77777777" w:rsidR="00D67440" w:rsidRPr="004A5BB2" w:rsidRDefault="002B00AD" w:rsidP="00E74C78">
      <w:pPr>
        <w:pStyle w:val="ListParagraph"/>
        <w:numPr>
          <w:ilvl w:val="2"/>
          <w:numId w:val="2"/>
        </w:numPr>
        <w:tabs>
          <w:tab w:val="left" w:pos="360"/>
        </w:tabs>
        <w:jc w:val="both"/>
        <w:rPr>
          <w:rStyle w:val="Hyperlink"/>
          <w:rFonts w:asciiTheme="minorHAnsi" w:hAnsiTheme="minorHAnsi" w:cstheme="minorHAnsi"/>
          <w:color w:val="auto"/>
          <w:sz w:val="22"/>
          <w:szCs w:val="22"/>
          <w:u w:val="none"/>
        </w:rPr>
      </w:pPr>
      <w:r w:rsidRPr="004A5BB2">
        <w:rPr>
          <w:rFonts w:asciiTheme="minorHAnsi" w:hAnsiTheme="minorHAnsi" w:cstheme="minorHAnsi"/>
          <w:sz w:val="22"/>
          <w:szCs w:val="22"/>
        </w:rPr>
        <w:t xml:space="preserve">Southeast Rural Community Assistance Project (SERCAP) </w:t>
      </w:r>
      <w:hyperlink r:id="rId17" w:history="1">
        <w:r w:rsidR="00DF787E" w:rsidRPr="004A5BB2">
          <w:rPr>
            <w:rStyle w:val="Hyperlink"/>
            <w:rFonts w:asciiTheme="minorHAnsi" w:hAnsiTheme="minorHAnsi" w:cstheme="minorHAnsi"/>
            <w:sz w:val="22"/>
            <w:szCs w:val="22"/>
          </w:rPr>
          <w:t>http://www.sercap.org/</w:t>
        </w:r>
      </w:hyperlink>
    </w:p>
    <w:p w14:paraId="65C68C6A" w14:textId="77777777" w:rsidR="00E74C78" w:rsidRPr="004A5BB2" w:rsidRDefault="00E74C78" w:rsidP="00E74C78">
      <w:pPr>
        <w:pStyle w:val="ListParagraph"/>
        <w:numPr>
          <w:ilvl w:val="2"/>
          <w:numId w:val="2"/>
        </w:numPr>
        <w:tabs>
          <w:tab w:val="left" w:pos="360"/>
        </w:tabs>
        <w:jc w:val="both"/>
        <w:rPr>
          <w:rFonts w:asciiTheme="minorHAnsi" w:hAnsiTheme="minorHAnsi" w:cstheme="minorHAnsi"/>
          <w:sz w:val="22"/>
          <w:szCs w:val="22"/>
        </w:rPr>
      </w:pPr>
      <w:r w:rsidRPr="004A5BB2">
        <w:rPr>
          <w:rFonts w:asciiTheme="minorHAnsi" w:hAnsiTheme="minorHAnsi" w:cstheme="minorHAnsi"/>
          <w:sz w:val="22"/>
          <w:szCs w:val="22"/>
        </w:rPr>
        <w:t>Virginia Department of Housing and Community</w:t>
      </w:r>
      <w:r w:rsidRPr="00E74C78">
        <w:rPr>
          <w:rFonts w:asciiTheme="minorHAnsi" w:hAnsiTheme="minorHAnsi" w:cstheme="minorHAnsi"/>
          <w:sz w:val="22"/>
          <w:szCs w:val="22"/>
        </w:rPr>
        <w:t xml:space="preserve"> Development http://www.dhcd.virginia.gov/index.php/community-partnerships-dhcd/water-and-sewer-assistance/indoor-plumbing-rehabilitation-ipr.html</w:t>
      </w:r>
    </w:p>
    <w:p w14:paraId="5E87CB43" w14:textId="1FCD560D" w:rsidR="009F66D5" w:rsidRPr="009F66D5" w:rsidRDefault="000659B6" w:rsidP="00D67440">
      <w:pPr>
        <w:pStyle w:val="BodyTextIndent"/>
        <w:numPr>
          <w:ilvl w:val="1"/>
          <w:numId w:val="2"/>
        </w:numPr>
        <w:jc w:val="both"/>
        <w:rPr>
          <w:rFonts w:asciiTheme="minorHAnsi" w:hAnsiTheme="minorHAnsi" w:cstheme="minorHAnsi"/>
          <w:sz w:val="20"/>
          <w:szCs w:val="20"/>
        </w:rPr>
      </w:pPr>
      <w:r>
        <w:rPr>
          <w:rFonts w:asciiTheme="minorHAnsi" w:hAnsiTheme="minorHAnsi" w:cstheme="minorHAnsi"/>
          <w:sz w:val="22"/>
          <w:szCs w:val="22"/>
          <w:u w:val="single"/>
        </w:rPr>
        <w:t>Addressing Multiple Systems</w:t>
      </w:r>
      <w:r>
        <w:rPr>
          <w:rFonts w:asciiTheme="minorHAnsi" w:hAnsiTheme="minorHAnsi" w:cstheme="minorHAnsi"/>
          <w:sz w:val="22"/>
          <w:szCs w:val="22"/>
        </w:rPr>
        <w:t xml:space="preserve">: </w:t>
      </w:r>
      <w:r w:rsidR="00AE6797">
        <w:rPr>
          <w:rFonts w:asciiTheme="minorHAnsi" w:hAnsiTheme="minorHAnsi" w:cstheme="minorHAnsi"/>
          <w:sz w:val="22"/>
          <w:szCs w:val="22"/>
        </w:rPr>
        <w:t xml:space="preserve">Mountain Castles </w:t>
      </w:r>
      <w:proofErr w:type="spellStart"/>
      <w:r w:rsidR="00AE6797">
        <w:rPr>
          <w:rFonts w:asciiTheme="minorHAnsi" w:hAnsiTheme="minorHAnsi" w:cstheme="minorHAnsi"/>
          <w:sz w:val="22"/>
          <w:szCs w:val="22"/>
        </w:rPr>
        <w:t>SWCD</w:t>
      </w:r>
      <w:r w:rsidRPr="009F66D5">
        <w:rPr>
          <w:rFonts w:asciiTheme="minorHAnsi" w:hAnsiTheme="minorHAnsi" w:cstheme="minorHAnsi"/>
          <w:sz w:val="22"/>
          <w:szCs w:val="22"/>
        </w:rPr>
        <w:t>originally</w:t>
      </w:r>
      <w:proofErr w:type="spellEnd"/>
      <w:r w:rsidRPr="009F66D5">
        <w:rPr>
          <w:rFonts w:asciiTheme="minorHAnsi" w:hAnsiTheme="minorHAnsi" w:cstheme="minorHAnsi"/>
          <w:sz w:val="22"/>
          <w:szCs w:val="22"/>
        </w:rPr>
        <w:t xml:space="preserve"> developed the Residential Septic Guidelines to address the typical septic system set-up for a single-family residence, which includes a single septic tank, distribution box and </w:t>
      </w:r>
      <w:proofErr w:type="spellStart"/>
      <w:r w:rsidRPr="009F66D5">
        <w:rPr>
          <w:rFonts w:asciiTheme="minorHAnsi" w:hAnsiTheme="minorHAnsi" w:cstheme="minorHAnsi"/>
          <w:sz w:val="22"/>
          <w:szCs w:val="22"/>
        </w:rPr>
        <w:t>drainfield</w:t>
      </w:r>
      <w:proofErr w:type="spellEnd"/>
      <w:r w:rsidRPr="009F66D5">
        <w:rPr>
          <w:rFonts w:asciiTheme="minorHAnsi" w:hAnsiTheme="minorHAnsi" w:cstheme="minorHAnsi"/>
          <w:sz w:val="22"/>
          <w:szCs w:val="22"/>
        </w:rPr>
        <w:t xml:space="preserve">. </w:t>
      </w:r>
      <w:r w:rsidR="00AE6797">
        <w:rPr>
          <w:rFonts w:asciiTheme="minorHAnsi" w:hAnsiTheme="minorHAnsi" w:cstheme="minorHAnsi"/>
          <w:sz w:val="22"/>
          <w:szCs w:val="22"/>
        </w:rPr>
        <w:t>Mountain Castles SWCD</w:t>
      </w:r>
      <w:r w:rsidRPr="009F66D5">
        <w:rPr>
          <w:rFonts w:asciiTheme="minorHAnsi" w:hAnsiTheme="minorHAnsi" w:cstheme="minorHAnsi"/>
          <w:sz w:val="22"/>
          <w:szCs w:val="22"/>
        </w:rPr>
        <w:t xml:space="preserve"> recognizes that historically not all septic systems </w:t>
      </w:r>
      <w:proofErr w:type="gramStart"/>
      <w:r w:rsidRPr="009F66D5">
        <w:rPr>
          <w:rFonts w:asciiTheme="minorHAnsi" w:hAnsiTheme="minorHAnsi" w:cstheme="minorHAnsi"/>
          <w:sz w:val="22"/>
          <w:szCs w:val="22"/>
        </w:rPr>
        <w:t>were designed</w:t>
      </w:r>
      <w:proofErr w:type="gramEnd"/>
      <w:r w:rsidRPr="009F66D5">
        <w:rPr>
          <w:rFonts w:asciiTheme="minorHAnsi" w:hAnsiTheme="minorHAnsi" w:cstheme="minorHAnsi"/>
          <w:sz w:val="22"/>
          <w:szCs w:val="22"/>
        </w:rPr>
        <w:t xml:space="preserve"> and installed the same. After consultation with VDH, DEQ has developed guidelines for BMP or cost-share eligibility for unique system set-ups that Grantees may encounter. This list is not exhaustive. </w:t>
      </w:r>
      <w:r w:rsidR="00AE6797">
        <w:rPr>
          <w:rFonts w:asciiTheme="minorHAnsi" w:hAnsiTheme="minorHAnsi" w:cstheme="minorHAnsi"/>
          <w:sz w:val="22"/>
          <w:szCs w:val="22"/>
        </w:rPr>
        <w:t>Mountain Castles SWCD will consult</w:t>
      </w:r>
      <w:r w:rsidRPr="009F66D5">
        <w:rPr>
          <w:rFonts w:asciiTheme="minorHAnsi" w:hAnsiTheme="minorHAnsi" w:cstheme="minorHAnsi"/>
          <w:sz w:val="22"/>
          <w:szCs w:val="22"/>
        </w:rPr>
        <w:t xml:space="preserve"> DEQ on a case-by-case basis for eligibility for any non-typical situations not addressed below: </w:t>
      </w:r>
    </w:p>
    <w:p w14:paraId="4B7F966B" w14:textId="77777777" w:rsidR="009F66D5" w:rsidRPr="009F66D5" w:rsidRDefault="000659B6" w:rsidP="009F66D5">
      <w:pPr>
        <w:pStyle w:val="BodyTextIndent"/>
        <w:numPr>
          <w:ilvl w:val="0"/>
          <w:numId w:val="0"/>
        </w:numPr>
        <w:ind w:left="1080" w:firstLine="360"/>
        <w:jc w:val="both"/>
        <w:rPr>
          <w:rFonts w:asciiTheme="minorHAnsi" w:hAnsiTheme="minorHAnsi" w:cstheme="minorHAnsi"/>
          <w:sz w:val="22"/>
          <w:szCs w:val="22"/>
        </w:rPr>
      </w:pPr>
      <w:proofErr w:type="spellStart"/>
      <w:r w:rsidRPr="009F66D5">
        <w:rPr>
          <w:rFonts w:asciiTheme="minorHAnsi" w:hAnsiTheme="minorHAnsi" w:cstheme="minorHAnsi"/>
          <w:sz w:val="22"/>
          <w:szCs w:val="22"/>
        </w:rPr>
        <w:t>i</w:t>
      </w:r>
      <w:proofErr w:type="spellEnd"/>
      <w:r w:rsidRPr="009F66D5">
        <w:rPr>
          <w:rFonts w:asciiTheme="minorHAnsi" w:hAnsiTheme="minorHAnsi" w:cstheme="minorHAnsi"/>
          <w:sz w:val="22"/>
          <w:szCs w:val="22"/>
        </w:rPr>
        <w:t xml:space="preserve">. </w:t>
      </w:r>
      <w:r w:rsidRPr="009F66D5">
        <w:rPr>
          <w:rFonts w:asciiTheme="minorHAnsi" w:hAnsiTheme="minorHAnsi" w:cstheme="minorHAnsi"/>
          <w:sz w:val="22"/>
          <w:szCs w:val="22"/>
          <w:u w:val="single"/>
        </w:rPr>
        <w:t xml:space="preserve">One house with two septic systems and a single </w:t>
      </w:r>
      <w:proofErr w:type="spellStart"/>
      <w:r w:rsidRPr="009F66D5">
        <w:rPr>
          <w:rFonts w:asciiTheme="minorHAnsi" w:hAnsiTheme="minorHAnsi" w:cstheme="minorHAnsi"/>
          <w:sz w:val="22"/>
          <w:szCs w:val="22"/>
          <w:u w:val="single"/>
        </w:rPr>
        <w:t>drainfield</w:t>
      </w:r>
      <w:proofErr w:type="spellEnd"/>
      <w:r w:rsidRPr="009F66D5">
        <w:rPr>
          <w:rFonts w:asciiTheme="minorHAnsi" w:hAnsiTheme="minorHAnsi" w:cstheme="minorHAnsi"/>
          <w:sz w:val="22"/>
          <w:szCs w:val="22"/>
        </w:rPr>
        <w:t xml:space="preserve">: Cost-share </w:t>
      </w:r>
      <w:proofErr w:type="gramStart"/>
      <w:r w:rsidRPr="009F66D5">
        <w:rPr>
          <w:rFonts w:asciiTheme="minorHAnsi" w:hAnsiTheme="minorHAnsi" w:cstheme="minorHAnsi"/>
          <w:sz w:val="22"/>
          <w:szCs w:val="22"/>
        </w:rPr>
        <w:t>will be allowed</w:t>
      </w:r>
      <w:proofErr w:type="gramEnd"/>
      <w:r w:rsidRPr="009F66D5">
        <w:rPr>
          <w:rFonts w:asciiTheme="minorHAnsi" w:hAnsiTheme="minorHAnsi" w:cstheme="minorHAnsi"/>
          <w:sz w:val="22"/>
          <w:szCs w:val="22"/>
        </w:rPr>
        <w:t xml:space="preserve"> for pumping out of both tanks, but this will be based on a variance. This would be credited as one (1) RB-1 septic pump-out, but the applicant would be able receive cost-share for the cost of the two pump-outs combined. For example: if each pump-out costs $300, and the homeowner would be eligible for 75% cost-share, then a variance request would be granted for ($300x2x75%) $450. Credit for two pump-outs </w:t>
      </w:r>
      <w:proofErr w:type="gramStart"/>
      <w:r w:rsidRPr="009F66D5">
        <w:rPr>
          <w:rFonts w:asciiTheme="minorHAnsi" w:hAnsiTheme="minorHAnsi" w:cstheme="minorHAnsi"/>
          <w:sz w:val="22"/>
          <w:szCs w:val="22"/>
        </w:rPr>
        <w:t>should not be given</w:t>
      </w:r>
      <w:proofErr w:type="gramEnd"/>
      <w:r w:rsidRPr="009F66D5">
        <w:rPr>
          <w:rFonts w:asciiTheme="minorHAnsi" w:hAnsiTheme="minorHAnsi" w:cstheme="minorHAnsi"/>
          <w:sz w:val="22"/>
          <w:szCs w:val="22"/>
        </w:rPr>
        <w:t xml:space="preserve">. </w:t>
      </w:r>
    </w:p>
    <w:p w14:paraId="230881AD" w14:textId="54A15BB3" w:rsidR="009F66D5" w:rsidRPr="009F66D5" w:rsidRDefault="009F66D5" w:rsidP="009F66D5">
      <w:pPr>
        <w:pStyle w:val="BodyTextIndent"/>
        <w:numPr>
          <w:ilvl w:val="0"/>
          <w:numId w:val="0"/>
        </w:numPr>
        <w:ind w:left="1800"/>
        <w:jc w:val="both"/>
        <w:rPr>
          <w:rFonts w:asciiTheme="minorHAnsi" w:hAnsiTheme="minorHAnsi" w:cstheme="minorHAnsi"/>
          <w:sz w:val="22"/>
          <w:szCs w:val="22"/>
        </w:rPr>
      </w:pPr>
      <w:proofErr w:type="spellStart"/>
      <w:r w:rsidRPr="009F66D5">
        <w:rPr>
          <w:rFonts w:asciiTheme="minorHAnsi" w:hAnsiTheme="minorHAnsi" w:cstheme="minorHAnsi"/>
          <w:sz w:val="22"/>
          <w:szCs w:val="22"/>
        </w:rPr>
        <w:t>i</w:t>
      </w:r>
      <w:proofErr w:type="spellEnd"/>
      <w:r w:rsidRPr="009F66D5">
        <w:rPr>
          <w:rFonts w:asciiTheme="minorHAnsi" w:hAnsiTheme="minorHAnsi" w:cstheme="minorHAnsi"/>
          <w:sz w:val="22"/>
          <w:szCs w:val="22"/>
        </w:rPr>
        <w:t xml:space="preserve">. </w:t>
      </w:r>
      <w:r w:rsidR="000659B6" w:rsidRPr="009F66D5">
        <w:rPr>
          <w:rFonts w:asciiTheme="minorHAnsi" w:hAnsiTheme="minorHAnsi" w:cstheme="minorHAnsi"/>
          <w:sz w:val="22"/>
          <w:szCs w:val="22"/>
        </w:rPr>
        <w:t>If a system requires additional work beyond a pump-out (e.g., RB-3, 3</w:t>
      </w:r>
      <w:r w:rsidR="003B3290">
        <w:rPr>
          <w:rFonts w:asciiTheme="minorHAnsi" w:hAnsiTheme="minorHAnsi" w:cstheme="minorHAnsi"/>
          <w:sz w:val="22"/>
          <w:szCs w:val="22"/>
        </w:rPr>
        <w:t>M</w:t>
      </w:r>
      <w:r w:rsidR="000659B6" w:rsidRPr="009F66D5">
        <w:rPr>
          <w:rFonts w:asciiTheme="minorHAnsi" w:hAnsiTheme="minorHAnsi" w:cstheme="minorHAnsi"/>
          <w:sz w:val="22"/>
          <w:szCs w:val="22"/>
        </w:rPr>
        <w:t xml:space="preserve">, 4, 4P, etc.), then the cost of the extra pump-out would be included in the total cost of the system, and a variance would only be required if the total cost of the action (repair/replacement) exceeds the average practice cost. </w:t>
      </w:r>
    </w:p>
    <w:p w14:paraId="3F5DC1B3" w14:textId="77777777" w:rsidR="009F66D5" w:rsidRPr="009F66D5" w:rsidRDefault="000659B6" w:rsidP="009F66D5">
      <w:pPr>
        <w:pStyle w:val="BodyTextIndent"/>
        <w:numPr>
          <w:ilvl w:val="0"/>
          <w:numId w:val="0"/>
        </w:numPr>
        <w:ind w:left="900" w:firstLine="540"/>
        <w:jc w:val="both"/>
        <w:rPr>
          <w:rFonts w:asciiTheme="minorHAnsi" w:hAnsiTheme="minorHAnsi" w:cstheme="minorHAnsi"/>
          <w:sz w:val="22"/>
          <w:szCs w:val="22"/>
        </w:rPr>
      </w:pPr>
      <w:r w:rsidRPr="009F66D5">
        <w:rPr>
          <w:rFonts w:asciiTheme="minorHAnsi" w:hAnsiTheme="minorHAnsi" w:cstheme="minorHAnsi"/>
          <w:sz w:val="22"/>
          <w:szCs w:val="22"/>
        </w:rPr>
        <w:t xml:space="preserve">ii. </w:t>
      </w:r>
      <w:r w:rsidRPr="009F66D5">
        <w:rPr>
          <w:rFonts w:asciiTheme="minorHAnsi" w:hAnsiTheme="minorHAnsi" w:cstheme="minorHAnsi"/>
          <w:sz w:val="22"/>
          <w:szCs w:val="22"/>
          <w:u w:val="single"/>
        </w:rPr>
        <w:t xml:space="preserve">One house with one septic system (or two) and two separate </w:t>
      </w:r>
      <w:proofErr w:type="spellStart"/>
      <w:r w:rsidRPr="009F66D5">
        <w:rPr>
          <w:rFonts w:asciiTheme="minorHAnsi" w:hAnsiTheme="minorHAnsi" w:cstheme="minorHAnsi"/>
          <w:sz w:val="22"/>
          <w:szCs w:val="22"/>
          <w:u w:val="single"/>
        </w:rPr>
        <w:t>drainfields</w:t>
      </w:r>
      <w:proofErr w:type="spellEnd"/>
      <w:r w:rsidRPr="009F66D5">
        <w:rPr>
          <w:rFonts w:asciiTheme="minorHAnsi" w:hAnsiTheme="minorHAnsi" w:cstheme="minorHAnsi"/>
          <w:sz w:val="22"/>
          <w:szCs w:val="22"/>
        </w:rPr>
        <w:t xml:space="preserve">: Cost-share </w:t>
      </w:r>
      <w:proofErr w:type="gramStart"/>
      <w:r w:rsidRPr="009F66D5">
        <w:rPr>
          <w:rFonts w:asciiTheme="minorHAnsi" w:hAnsiTheme="minorHAnsi" w:cstheme="minorHAnsi"/>
          <w:sz w:val="22"/>
          <w:szCs w:val="22"/>
        </w:rPr>
        <w:t>will be allowed</w:t>
      </w:r>
      <w:proofErr w:type="gramEnd"/>
      <w:r w:rsidRPr="009F66D5">
        <w:rPr>
          <w:rFonts w:asciiTheme="minorHAnsi" w:hAnsiTheme="minorHAnsi" w:cstheme="minorHAnsi"/>
          <w:sz w:val="22"/>
          <w:szCs w:val="22"/>
        </w:rPr>
        <w:t xml:space="preserve"> to address the repairs/replacements required by VDH. If this includes repairing or replacing both </w:t>
      </w:r>
      <w:proofErr w:type="spellStart"/>
      <w:r w:rsidRPr="009F66D5">
        <w:rPr>
          <w:rFonts w:asciiTheme="minorHAnsi" w:hAnsiTheme="minorHAnsi" w:cstheme="minorHAnsi"/>
          <w:sz w:val="22"/>
          <w:szCs w:val="22"/>
        </w:rPr>
        <w:t>drainfields</w:t>
      </w:r>
      <w:proofErr w:type="spellEnd"/>
      <w:r w:rsidRPr="009F66D5">
        <w:rPr>
          <w:rFonts w:asciiTheme="minorHAnsi" w:hAnsiTheme="minorHAnsi" w:cstheme="minorHAnsi"/>
          <w:sz w:val="22"/>
          <w:szCs w:val="22"/>
        </w:rPr>
        <w:t xml:space="preserve">, this would be eligible for cost-share. This would be credited as one (1) septic system (e.g., one RB-3, one RB-4), but the applicant would be able receive cost-share for the cost of all eligible actions. A variance </w:t>
      </w:r>
      <w:proofErr w:type="gramStart"/>
      <w:r w:rsidRPr="009F66D5">
        <w:rPr>
          <w:rFonts w:asciiTheme="minorHAnsi" w:hAnsiTheme="minorHAnsi" w:cstheme="minorHAnsi"/>
          <w:sz w:val="22"/>
          <w:szCs w:val="22"/>
        </w:rPr>
        <w:t>would only be needed</w:t>
      </w:r>
      <w:proofErr w:type="gramEnd"/>
      <w:r w:rsidRPr="009F66D5">
        <w:rPr>
          <w:rFonts w:asciiTheme="minorHAnsi" w:hAnsiTheme="minorHAnsi" w:cstheme="minorHAnsi"/>
          <w:sz w:val="22"/>
          <w:szCs w:val="22"/>
        </w:rPr>
        <w:t xml:space="preserve"> if the cost of the repair or replacement exceeds the average practice cost. </w:t>
      </w:r>
    </w:p>
    <w:p w14:paraId="523C26B3" w14:textId="77777777" w:rsidR="009F66D5" w:rsidRPr="009F66D5" w:rsidRDefault="000659B6" w:rsidP="009F66D5">
      <w:pPr>
        <w:pStyle w:val="BodyTextIndent"/>
        <w:numPr>
          <w:ilvl w:val="0"/>
          <w:numId w:val="0"/>
        </w:numPr>
        <w:ind w:left="900" w:firstLine="540"/>
        <w:jc w:val="both"/>
        <w:rPr>
          <w:rFonts w:asciiTheme="minorHAnsi" w:hAnsiTheme="minorHAnsi" w:cstheme="minorHAnsi"/>
          <w:sz w:val="22"/>
          <w:szCs w:val="22"/>
        </w:rPr>
      </w:pPr>
      <w:r w:rsidRPr="009F66D5">
        <w:rPr>
          <w:rFonts w:asciiTheme="minorHAnsi" w:hAnsiTheme="minorHAnsi" w:cstheme="minorHAnsi"/>
          <w:sz w:val="22"/>
          <w:szCs w:val="22"/>
        </w:rPr>
        <w:t xml:space="preserve">iii. </w:t>
      </w:r>
      <w:r w:rsidRPr="009F66D5">
        <w:rPr>
          <w:rFonts w:asciiTheme="minorHAnsi" w:hAnsiTheme="minorHAnsi" w:cstheme="minorHAnsi"/>
          <w:sz w:val="22"/>
          <w:szCs w:val="22"/>
          <w:u w:val="single"/>
        </w:rPr>
        <w:t>Two houses on the same property with completely separate septic systems (not DEQ NPS BMP Guidelines FY20- Page 35 connected):</w:t>
      </w:r>
      <w:r w:rsidRPr="009F66D5">
        <w:rPr>
          <w:rFonts w:asciiTheme="minorHAnsi" w:hAnsiTheme="minorHAnsi" w:cstheme="minorHAnsi"/>
          <w:sz w:val="22"/>
          <w:szCs w:val="22"/>
        </w:rPr>
        <w:t xml:space="preserve"> These systems would have two separate operation permits from VDH and </w:t>
      </w:r>
      <w:proofErr w:type="gramStart"/>
      <w:r w:rsidRPr="009F66D5">
        <w:rPr>
          <w:rFonts w:asciiTheme="minorHAnsi" w:hAnsiTheme="minorHAnsi" w:cstheme="minorHAnsi"/>
          <w:sz w:val="22"/>
          <w:szCs w:val="22"/>
        </w:rPr>
        <w:t>would be considered</w:t>
      </w:r>
      <w:proofErr w:type="gramEnd"/>
      <w:r w:rsidRPr="009F66D5">
        <w:rPr>
          <w:rFonts w:asciiTheme="minorHAnsi" w:hAnsiTheme="minorHAnsi" w:cstheme="minorHAnsi"/>
          <w:sz w:val="22"/>
          <w:szCs w:val="22"/>
        </w:rPr>
        <w:t xml:space="preserve"> two (2) separate practices. Each would be eligible for its own separate cost-share for eligible work (e.g., </w:t>
      </w:r>
      <w:proofErr w:type="gramStart"/>
      <w:r w:rsidRPr="009F66D5">
        <w:rPr>
          <w:rFonts w:asciiTheme="minorHAnsi" w:hAnsiTheme="minorHAnsi" w:cstheme="minorHAnsi"/>
          <w:sz w:val="22"/>
          <w:szCs w:val="22"/>
        </w:rPr>
        <w:t>each gets a pump-out</w:t>
      </w:r>
      <w:proofErr w:type="gramEnd"/>
      <w:r w:rsidRPr="009F66D5">
        <w:rPr>
          <w:rFonts w:asciiTheme="minorHAnsi" w:hAnsiTheme="minorHAnsi" w:cstheme="minorHAnsi"/>
          <w:sz w:val="22"/>
          <w:szCs w:val="22"/>
        </w:rPr>
        <w:t xml:space="preserve">, </w:t>
      </w:r>
      <w:proofErr w:type="gramStart"/>
      <w:r w:rsidRPr="009F66D5">
        <w:rPr>
          <w:rFonts w:asciiTheme="minorHAnsi" w:hAnsiTheme="minorHAnsi" w:cstheme="minorHAnsi"/>
          <w:sz w:val="22"/>
          <w:szCs w:val="22"/>
        </w:rPr>
        <w:t>each gets a repair</w:t>
      </w:r>
      <w:proofErr w:type="gramEnd"/>
      <w:r w:rsidRPr="009F66D5">
        <w:rPr>
          <w:rFonts w:asciiTheme="minorHAnsi" w:hAnsiTheme="minorHAnsi" w:cstheme="minorHAnsi"/>
          <w:sz w:val="22"/>
          <w:szCs w:val="22"/>
        </w:rPr>
        <w:t xml:space="preserve">). It </w:t>
      </w:r>
      <w:proofErr w:type="gramStart"/>
      <w:r w:rsidRPr="009F66D5">
        <w:rPr>
          <w:rFonts w:asciiTheme="minorHAnsi" w:hAnsiTheme="minorHAnsi" w:cstheme="minorHAnsi"/>
          <w:sz w:val="22"/>
          <w:szCs w:val="22"/>
        </w:rPr>
        <w:t>is suggested</w:t>
      </w:r>
      <w:proofErr w:type="gramEnd"/>
      <w:r w:rsidRPr="009F66D5">
        <w:rPr>
          <w:rFonts w:asciiTheme="minorHAnsi" w:hAnsiTheme="minorHAnsi" w:cstheme="minorHAnsi"/>
          <w:sz w:val="22"/>
          <w:szCs w:val="22"/>
        </w:rPr>
        <w:t xml:space="preserve"> that these practices are handled as separate BMPs for recording purposes. </w:t>
      </w:r>
    </w:p>
    <w:p w14:paraId="66E6B19B" w14:textId="0482B5EB" w:rsidR="009F66D5" w:rsidRDefault="000659B6" w:rsidP="009F66D5">
      <w:pPr>
        <w:pStyle w:val="BodyTextIndent"/>
        <w:numPr>
          <w:ilvl w:val="0"/>
          <w:numId w:val="0"/>
        </w:numPr>
        <w:ind w:left="900" w:firstLine="540"/>
        <w:jc w:val="both"/>
        <w:rPr>
          <w:rFonts w:asciiTheme="minorHAnsi" w:hAnsiTheme="minorHAnsi" w:cstheme="minorHAnsi"/>
          <w:sz w:val="22"/>
          <w:szCs w:val="22"/>
        </w:rPr>
      </w:pPr>
      <w:r w:rsidRPr="009F66D5">
        <w:rPr>
          <w:rFonts w:asciiTheme="minorHAnsi" w:hAnsiTheme="minorHAnsi" w:cstheme="minorHAnsi"/>
          <w:sz w:val="22"/>
          <w:szCs w:val="22"/>
        </w:rPr>
        <w:t xml:space="preserve">iv. </w:t>
      </w:r>
      <w:r w:rsidRPr="009F66D5">
        <w:rPr>
          <w:rFonts w:asciiTheme="minorHAnsi" w:hAnsiTheme="minorHAnsi" w:cstheme="minorHAnsi"/>
          <w:sz w:val="22"/>
          <w:szCs w:val="22"/>
          <w:u w:val="single"/>
        </w:rPr>
        <w:t xml:space="preserve">Two houses on the same property, each with separate septic tanks but one shared </w:t>
      </w:r>
      <w:proofErr w:type="spellStart"/>
      <w:r w:rsidRPr="009F66D5">
        <w:rPr>
          <w:rFonts w:asciiTheme="minorHAnsi" w:hAnsiTheme="minorHAnsi" w:cstheme="minorHAnsi"/>
          <w:sz w:val="22"/>
          <w:szCs w:val="22"/>
          <w:u w:val="single"/>
        </w:rPr>
        <w:t>drainfield</w:t>
      </w:r>
      <w:proofErr w:type="spellEnd"/>
      <w:r w:rsidRPr="009F66D5">
        <w:rPr>
          <w:rFonts w:asciiTheme="minorHAnsi" w:hAnsiTheme="minorHAnsi" w:cstheme="minorHAnsi"/>
          <w:sz w:val="22"/>
          <w:szCs w:val="22"/>
        </w:rPr>
        <w:t xml:space="preserve">: The two tanks are collecting solids before the effluent moves to the </w:t>
      </w:r>
      <w:proofErr w:type="spellStart"/>
      <w:r w:rsidRPr="009F66D5">
        <w:rPr>
          <w:rFonts w:asciiTheme="minorHAnsi" w:hAnsiTheme="minorHAnsi" w:cstheme="minorHAnsi"/>
          <w:sz w:val="22"/>
          <w:szCs w:val="22"/>
        </w:rPr>
        <w:t>drainfield</w:t>
      </w:r>
      <w:proofErr w:type="spellEnd"/>
      <w:r w:rsidRPr="009F66D5">
        <w:rPr>
          <w:rFonts w:asciiTheme="minorHAnsi" w:hAnsiTheme="minorHAnsi" w:cstheme="minorHAnsi"/>
          <w:sz w:val="22"/>
          <w:szCs w:val="22"/>
        </w:rPr>
        <w:t xml:space="preserve">. For VDH purposes, this would have one operation permit and one owner/responsible party. However, this </w:t>
      </w:r>
      <w:proofErr w:type="gramStart"/>
      <w:r w:rsidRPr="009F66D5">
        <w:rPr>
          <w:rFonts w:asciiTheme="minorHAnsi" w:hAnsiTheme="minorHAnsi" w:cstheme="minorHAnsi"/>
          <w:sz w:val="22"/>
          <w:szCs w:val="22"/>
        </w:rPr>
        <w:t>should be counted</w:t>
      </w:r>
      <w:proofErr w:type="gramEnd"/>
      <w:r w:rsidRPr="009F66D5">
        <w:rPr>
          <w:rFonts w:asciiTheme="minorHAnsi" w:hAnsiTheme="minorHAnsi" w:cstheme="minorHAnsi"/>
          <w:sz w:val="22"/>
          <w:szCs w:val="22"/>
        </w:rPr>
        <w:t xml:space="preserve"> as two (2) systems if just a pump-out is required (no variance needed). If this system requires additional work beyond a pump-out (e.g., RB-3, 3</w:t>
      </w:r>
      <w:r w:rsidR="003B3290">
        <w:rPr>
          <w:rFonts w:asciiTheme="minorHAnsi" w:hAnsiTheme="minorHAnsi" w:cstheme="minorHAnsi"/>
          <w:sz w:val="22"/>
          <w:szCs w:val="22"/>
        </w:rPr>
        <w:t>M</w:t>
      </w:r>
      <w:r w:rsidRPr="009F66D5">
        <w:rPr>
          <w:rFonts w:asciiTheme="minorHAnsi" w:hAnsiTheme="minorHAnsi" w:cstheme="minorHAnsi"/>
          <w:sz w:val="22"/>
          <w:szCs w:val="22"/>
        </w:rPr>
        <w:t xml:space="preserve">, 4, 4P), then only the responsible owner/party would be eligible; cost of the extra pump-out would be included in the total cost of the system, and a variance would only be required if the total cost of the action (repair/replacement) exceeds the average practice cost. In the latter case for tracking purposes, this could be counted as </w:t>
      </w:r>
      <w:proofErr w:type="gramStart"/>
      <w:r w:rsidRPr="009F66D5">
        <w:rPr>
          <w:rFonts w:asciiTheme="minorHAnsi" w:hAnsiTheme="minorHAnsi" w:cstheme="minorHAnsi"/>
          <w:sz w:val="22"/>
          <w:szCs w:val="22"/>
        </w:rPr>
        <w:t>one</w:t>
      </w:r>
      <w:proofErr w:type="gramEnd"/>
      <w:r w:rsidRPr="009F66D5">
        <w:rPr>
          <w:rFonts w:asciiTheme="minorHAnsi" w:hAnsiTheme="minorHAnsi" w:cstheme="minorHAnsi"/>
          <w:sz w:val="22"/>
          <w:szCs w:val="22"/>
        </w:rPr>
        <w:t xml:space="preserve"> RB-1 and one other (e.g., RB-3, 3</w:t>
      </w:r>
      <w:r w:rsidR="003B3290">
        <w:rPr>
          <w:rFonts w:asciiTheme="minorHAnsi" w:hAnsiTheme="minorHAnsi" w:cstheme="minorHAnsi"/>
          <w:sz w:val="22"/>
          <w:szCs w:val="22"/>
        </w:rPr>
        <w:t>M</w:t>
      </w:r>
      <w:r w:rsidRPr="009F66D5">
        <w:rPr>
          <w:rFonts w:asciiTheme="minorHAnsi" w:hAnsiTheme="minorHAnsi" w:cstheme="minorHAnsi"/>
          <w:sz w:val="22"/>
          <w:szCs w:val="22"/>
        </w:rPr>
        <w:t xml:space="preserve">, 4), so that two systems are actually credited against the IP. </w:t>
      </w:r>
    </w:p>
    <w:p w14:paraId="00749822" w14:textId="77777777" w:rsidR="009F66D5" w:rsidRDefault="000659B6" w:rsidP="009F66D5">
      <w:pPr>
        <w:pStyle w:val="BodyTextIndent"/>
        <w:numPr>
          <w:ilvl w:val="0"/>
          <w:numId w:val="0"/>
        </w:numPr>
        <w:ind w:left="900" w:firstLine="540"/>
        <w:jc w:val="both"/>
        <w:rPr>
          <w:rFonts w:asciiTheme="minorHAnsi" w:hAnsiTheme="minorHAnsi" w:cstheme="minorHAnsi"/>
          <w:sz w:val="22"/>
          <w:szCs w:val="22"/>
        </w:rPr>
      </w:pPr>
      <w:r w:rsidRPr="009F66D5">
        <w:rPr>
          <w:rFonts w:asciiTheme="minorHAnsi" w:hAnsiTheme="minorHAnsi" w:cstheme="minorHAnsi"/>
          <w:sz w:val="22"/>
          <w:szCs w:val="22"/>
        </w:rPr>
        <w:t xml:space="preserve">v. </w:t>
      </w:r>
      <w:r w:rsidRPr="009F66D5">
        <w:rPr>
          <w:rFonts w:asciiTheme="minorHAnsi" w:hAnsiTheme="minorHAnsi" w:cstheme="minorHAnsi"/>
          <w:sz w:val="22"/>
          <w:szCs w:val="22"/>
          <w:u w:val="single"/>
        </w:rPr>
        <w:t xml:space="preserve">Two houses on separate properties, each with separate septic tanks but with one shared </w:t>
      </w:r>
      <w:proofErr w:type="spellStart"/>
      <w:r w:rsidRPr="009F66D5">
        <w:rPr>
          <w:rFonts w:asciiTheme="minorHAnsi" w:hAnsiTheme="minorHAnsi" w:cstheme="minorHAnsi"/>
          <w:sz w:val="22"/>
          <w:szCs w:val="22"/>
          <w:u w:val="single"/>
        </w:rPr>
        <w:t>drainfield</w:t>
      </w:r>
      <w:proofErr w:type="spellEnd"/>
      <w:r w:rsidRPr="009F66D5">
        <w:rPr>
          <w:rFonts w:asciiTheme="minorHAnsi" w:hAnsiTheme="minorHAnsi" w:cstheme="minorHAnsi"/>
          <w:sz w:val="22"/>
          <w:szCs w:val="22"/>
        </w:rPr>
        <w:t xml:space="preserve">: For VDH purposes, if the system has one </w:t>
      </w:r>
      <w:proofErr w:type="spellStart"/>
      <w:r w:rsidRPr="009F66D5">
        <w:rPr>
          <w:rFonts w:asciiTheme="minorHAnsi" w:hAnsiTheme="minorHAnsi" w:cstheme="minorHAnsi"/>
          <w:sz w:val="22"/>
          <w:szCs w:val="22"/>
        </w:rPr>
        <w:t>drainfield</w:t>
      </w:r>
      <w:proofErr w:type="spellEnd"/>
      <w:r w:rsidRPr="009F66D5">
        <w:rPr>
          <w:rFonts w:asciiTheme="minorHAnsi" w:hAnsiTheme="minorHAnsi" w:cstheme="minorHAnsi"/>
          <w:sz w:val="22"/>
          <w:szCs w:val="22"/>
        </w:rPr>
        <w:t xml:space="preserve">, one operation permit </w:t>
      </w:r>
      <w:proofErr w:type="gramStart"/>
      <w:r w:rsidRPr="009F66D5">
        <w:rPr>
          <w:rFonts w:asciiTheme="minorHAnsi" w:hAnsiTheme="minorHAnsi" w:cstheme="minorHAnsi"/>
          <w:sz w:val="22"/>
          <w:szCs w:val="22"/>
        </w:rPr>
        <w:t>would be issued</w:t>
      </w:r>
      <w:proofErr w:type="gramEnd"/>
      <w:r w:rsidRPr="009F66D5">
        <w:rPr>
          <w:rFonts w:asciiTheme="minorHAnsi" w:hAnsiTheme="minorHAnsi" w:cstheme="minorHAnsi"/>
          <w:sz w:val="22"/>
          <w:szCs w:val="22"/>
        </w:rPr>
        <w:t xml:space="preserve">, and there would be one owner/responsible party. This </w:t>
      </w:r>
      <w:proofErr w:type="gramStart"/>
      <w:r w:rsidRPr="009F66D5">
        <w:rPr>
          <w:rFonts w:asciiTheme="minorHAnsi" w:hAnsiTheme="minorHAnsi" w:cstheme="minorHAnsi"/>
          <w:sz w:val="22"/>
          <w:szCs w:val="22"/>
        </w:rPr>
        <w:t>would be handled</w:t>
      </w:r>
      <w:proofErr w:type="gramEnd"/>
      <w:r w:rsidRPr="009F66D5">
        <w:rPr>
          <w:rFonts w:asciiTheme="minorHAnsi" w:hAnsiTheme="minorHAnsi" w:cstheme="minorHAnsi"/>
          <w:sz w:val="22"/>
          <w:szCs w:val="22"/>
        </w:rPr>
        <w:t xml:space="preserve"> the same as if the houses were on the same property (see “iv.” above). </w:t>
      </w:r>
    </w:p>
    <w:p w14:paraId="276D6317" w14:textId="3B387887" w:rsidR="000659B6" w:rsidRPr="009F66D5" w:rsidRDefault="000659B6" w:rsidP="009F66D5">
      <w:pPr>
        <w:pStyle w:val="BodyTextIndent"/>
        <w:numPr>
          <w:ilvl w:val="0"/>
          <w:numId w:val="0"/>
        </w:numPr>
        <w:ind w:left="900" w:firstLine="540"/>
        <w:jc w:val="both"/>
        <w:rPr>
          <w:rFonts w:asciiTheme="minorHAnsi" w:hAnsiTheme="minorHAnsi" w:cstheme="minorHAnsi"/>
          <w:sz w:val="20"/>
          <w:szCs w:val="20"/>
        </w:rPr>
      </w:pPr>
      <w:r w:rsidRPr="009F66D5">
        <w:rPr>
          <w:rFonts w:asciiTheme="minorHAnsi" w:hAnsiTheme="minorHAnsi" w:cstheme="minorHAnsi"/>
          <w:sz w:val="22"/>
          <w:szCs w:val="22"/>
        </w:rPr>
        <w:t xml:space="preserve">vi. </w:t>
      </w:r>
      <w:r w:rsidRPr="009F66D5">
        <w:rPr>
          <w:rFonts w:asciiTheme="minorHAnsi" w:hAnsiTheme="minorHAnsi" w:cstheme="minorHAnsi"/>
          <w:sz w:val="22"/>
          <w:szCs w:val="22"/>
          <w:u w:val="single"/>
        </w:rPr>
        <w:t xml:space="preserve">House </w:t>
      </w:r>
      <w:proofErr w:type="gramStart"/>
      <w:r w:rsidRPr="009F66D5">
        <w:rPr>
          <w:rFonts w:asciiTheme="minorHAnsi" w:hAnsiTheme="minorHAnsi" w:cstheme="minorHAnsi"/>
          <w:sz w:val="22"/>
          <w:szCs w:val="22"/>
          <w:u w:val="single"/>
        </w:rPr>
        <w:t>is connected</w:t>
      </w:r>
      <w:proofErr w:type="gramEnd"/>
      <w:r w:rsidRPr="009F66D5">
        <w:rPr>
          <w:rFonts w:asciiTheme="minorHAnsi" w:hAnsiTheme="minorHAnsi" w:cstheme="minorHAnsi"/>
          <w:sz w:val="22"/>
          <w:szCs w:val="22"/>
          <w:u w:val="single"/>
        </w:rPr>
        <w:t xml:space="preserve"> to public sewer, but the system includes a septic tank (or other components for pre-treatment)</w:t>
      </w:r>
      <w:r w:rsidRPr="009F66D5">
        <w:rPr>
          <w:rFonts w:asciiTheme="minorHAnsi" w:hAnsiTheme="minorHAnsi" w:cstheme="minorHAnsi"/>
          <w:sz w:val="22"/>
          <w:szCs w:val="22"/>
        </w:rPr>
        <w:t xml:space="preserve">: Occasionally, historic connections to public sewer may have kept a septic tank functioning to remove solids before the effluent flowed into the central sewer. Other systems may have had a grinder pump to process some of the solid wastes before joining the effluent flowing out of the system. Generally, these situations are not common because the system </w:t>
      </w:r>
      <w:proofErr w:type="gramStart"/>
      <w:r w:rsidRPr="009F66D5">
        <w:rPr>
          <w:rFonts w:asciiTheme="minorHAnsi" w:hAnsiTheme="minorHAnsi" w:cstheme="minorHAnsi"/>
          <w:sz w:val="22"/>
          <w:szCs w:val="22"/>
        </w:rPr>
        <w:t>is already connected</w:t>
      </w:r>
      <w:proofErr w:type="gramEnd"/>
      <w:r w:rsidRPr="009F66D5">
        <w:rPr>
          <w:rFonts w:asciiTheme="minorHAnsi" w:hAnsiTheme="minorHAnsi" w:cstheme="minorHAnsi"/>
          <w:sz w:val="22"/>
          <w:szCs w:val="22"/>
        </w:rPr>
        <w:t xml:space="preserve"> to public sewer. This system </w:t>
      </w:r>
      <w:proofErr w:type="gramStart"/>
      <w:r w:rsidRPr="009F66D5">
        <w:rPr>
          <w:rFonts w:asciiTheme="minorHAnsi" w:hAnsiTheme="minorHAnsi" w:cstheme="minorHAnsi"/>
          <w:sz w:val="22"/>
          <w:szCs w:val="22"/>
        </w:rPr>
        <w:t>is already considered to be connected</w:t>
      </w:r>
      <w:proofErr w:type="gramEnd"/>
      <w:r w:rsidRPr="009F66D5">
        <w:rPr>
          <w:rFonts w:asciiTheme="minorHAnsi" w:hAnsiTheme="minorHAnsi" w:cstheme="minorHAnsi"/>
          <w:sz w:val="22"/>
          <w:szCs w:val="22"/>
        </w:rPr>
        <w:t xml:space="preserve"> to public sewer so the property would not be eligible for cost-share for a pump-out or any repairs or replacements.</w:t>
      </w:r>
    </w:p>
    <w:p w14:paraId="6DD1B763" w14:textId="313F1C6A" w:rsidR="000659B6" w:rsidRPr="00861D2A" w:rsidRDefault="000659B6" w:rsidP="00D67440">
      <w:pPr>
        <w:pStyle w:val="BodyTextIndent"/>
        <w:numPr>
          <w:ilvl w:val="1"/>
          <w:numId w:val="2"/>
        </w:numPr>
        <w:jc w:val="both"/>
        <w:rPr>
          <w:rFonts w:asciiTheme="minorHAnsi" w:hAnsiTheme="minorHAnsi" w:cstheme="minorHAnsi"/>
          <w:sz w:val="20"/>
          <w:szCs w:val="20"/>
        </w:rPr>
      </w:pPr>
      <w:r w:rsidRPr="000659B6">
        <w:rPr>
          <w:rFonts w:asciiTheme="minorHAnsi" w:hAnsiTheme="minorHAnsi" w:cstheme="minorHAnsi"/>
          <w:sz w:val="22"/>
          <w:szCs w:val="22"/>
          <w:u w:val="single"/>
        </w:rPr>
        <w:t>Cost-share eligibility for Applicants that are Estates or Trusts</w:t>
      </w:r>
      <w:r>
        <w:rPr>
          <w:rFonts w:asciiTheme="minorHAnsi" w:hAnsiTheme="minorHAnsi" w:cstheme="minorHAnsi"/>
          <w:sz w:val="22"/>
          <w:szCs w:val="22"/>
        </w:rPr>
        <w:t>:</w:t>
      </w:r>
      <w:r w:rsidR="009F66D5">
        <w:rPr>
          <w:rFonts w:asciiTheme="minorHAnsi" w:hAnsiTheme="minorHAnsi" w:cstheme="minorHAnsi"/>
          <w:sz w:val="22"/>
          <w:szCs w:val="22"/>
        </w:rPr>
        <w:t xml:space="preserve"> </w:t>
      </w:r>
      <w:r w:rsidR="00AE6797">
        <w:rPr>
          <w:rFonts w:asciiTheme="minorHAnsi" w:hAnsiTheme="minorHAnsi" w:cstheme="minorHAnsi"/>
          <w:sz w:val="22"/>
          <w:szCs w:val="22"/>
        </w:rPr>
        <w:t xml:space="preserve">Mountain Castles SWCD can provide </w:t>
      </w:r>
      <w:r w:rsidR="009F66D5" w:rsidRPr="009F66D5">
        <w:rPr>
          <w:rFonts w:asciiTheme="minorHAnsi" w:hAnsiTheme="minorHAnsi" w:cstheme="minorHAnsi"/>
          <w:sz w:val="22"/>
          <w:szCs w:val="22"/>
        </w:rPr>
        <w:t>Properties owned or administered by an estate or trust 50% cost-share</w:t>
      </w:r>
      <w:r w:rsidR="00AE6797">
        <w:rPr>
          <w:rFonts w:asciiTheme="minorHAnsi" w:hAnsiTheme="minorHAnsi" w:cstheme="minorHAnsi"/>
          <w:sz w:val="22"/>
          <w:szCs w:val="22"/>
        </w:rPr>
        <w:t xml:space="preserve"> with no income verification</w:t>
      </w:r>
      <w:r w:rsidR="009F66D5" w:rsidRPr="009F66D5">
        <w:rPr>
          <w:rFonts w:asciiTheme="minorHAnsi" w:hAnsiTheme="minorHAnsi" w:cstheme="minorHAnsi"/>
          <w:sz w:val="22"/>
          <w:szCs w:val="22"/>
        </w:rPr>
        <w:t>. Cost-share beyond 50</w:t>
      </w:r>
      <w:r w:rsidR="00E76FB3">
        <w:rPr>
          <w:rFonts w:asciiTheme="minorHAnsi" w:hAnsiTheme="minorHAnsi" w:cstheme="minorHAnsi"/>
          <w:sz w:val="22"/>
          <w:szCs w:val="22"/>
        </w:rPr>
        <w:t>% requires income verification.</w:t>
      </w:r>
    </w:p>
    <w:p w14:paraId="0D05A05E" w14:textId="2A7F399B" w:rsidR="00D67440" w:rsidRPr="004A5BB2" w:rsidRDefault="00594727" w:rsidP="00D67440">
      <w:pPr>
        <w:pStyle w:val="BodyTextIndent"/>
        <w:numPr>
          <w:ilvl w:val="1"/>
          <w:numId w:val="2"/>
        </w:numPr>
        <w:jc w:val="both"/>
        <w:rPr>
          <w:rFonts w:asciiTheme="minorHAnsi" w:hAnsiTheme="minorHAnsi" w:cstheme="minorHAnsi"/>
          <w:sz w:val="22"/>
          <w:szCs w:val="22"/>
        </w:rPr>
      </w:pPr>
      <w:r w:rsidRPr="004A5BB2">
        <w:rPr>
          <w:rFonts w:asciiTheme="minorHAnsi" w:hAnsiTheme="minorHAnsi"/>
          <w:sz w:val="22"/>
          <w:szCs w:val="22"/>
          <w:u w:val="single"/>
        </w:rPr>
        <w:t>Key Restrictions</w:t>
      </w:r>
      <w:r w:rsidRPr="004A5BB2">
        <w:rPr>
          <w:rFonts w:asciiTheme="minorHAnsi" w:hAnsiTheme="minorHAnsi"/>
          <w:sz w:val="22"/>
          <w:szCs w:val="22"/>
        </w:rPr>
        <w:t>: DEQ NPS funds</w:t>
      </w:r>
      <w:r w:rsidR="00F5401F" w:rsidRPr="004A5BB2">
        <w:rPr>
          <w:rFonts w:asciiTheme="minorHAnsi" w:hAnsiTheme="minorHAnsi"/>
          <w:sz w:val="22"/>
          <w:szCs w:val="22"/>
        </w:rPr>
        <w:t xml:space="preserve"> as administered by </w:t>
      </w:r>
      <w:r w:rsidR="002B00AD" w:rsidRPr="004A5BB2">
        <w:rPr>
          <w:rFonts w:asciiTheme="minorHAnsi" w:hAnsiTheme="minorHAnsi"/>
          <w:b/>
          <w:sz w:val="22"/>
          <w:szCs w:val="22"/>
        </w:rPr>
        <w:t>Mountain Castles SWCD</w:t>
      </w:r>
      <w:r w:rsidRPr="004A5BB2">
        <w:rPr>
          <w:rFonts w:asciiTheme="minorHAnsi" w:hAnsiTheme="minorHAnsi"/>
          <w:sz w:val="22"/>
          <w:szCs w:val="22"/>
        </w:rPr>
        <w:t xml:space="preserve"> are not allowable for septic practices in </w:t>
      </w:r>
      <w:r w:rsidR="00F5401F" w:rsidRPr="004A5BB2">
        <w:rPr>
          <w:rFonts w:asciiTheme="minorHAnsi" w:hAnsiTheme="minorHAnsi"/>
          <w:sz w:val="22"/>
          <w:szCs w:val="22"/>
        </w:rPr>
        <w:t>the following</w:t>
      </w:r>
      <w:r w:rsidRPr="004A5BB2">
        <w:rPr>
          <w:rFonts w:asciiTheme="minorHAnsi" w:hAnsiTheme="minorHAnsi"/>
          <w:sz w:val="22"/>
          <w:szCs w:val="22"/>
        </w:rPr>
        <w:t xml:space="preserve"> situations</w:t>
      </w:r>
      <w:r w:rsidR="00F5401F" w:rsidRPr="004A5BB2">
        <w:rPr>
          <w:rFonts w:asciiTheme="minorHAnsi" w:hAnsiTheme="minorHAnsi"/>
          <w:sz w:val="22"/>
          <w:szCs w:val="22"/>
        </w:rPr>
        <w:t>:</w:t>
      </w:r>
    </w:p>
    <w:p w14:paraId="2BE5F22B" w14:textId="77777777" w:rsidR="00594727" w:rsidRPr="00F5401F" w:rsidRDefault="00594727" w:rsidP="00594727">
      <w:pPr>
        <w:pStyle w:val="ListParagraph"/>
        <w:numPr>
          <w:ilvl w:val="2"/>
          <w:numId w:val="2"/>
        </w:numPr>
        <w:tabs>
          <w:tab w:val="left" w:pos="360"/>
        </w:tabs>
        <w:jc w:val="both"/>
        <w:rPr>
          <w:rFonts w:asciiTheme="minorHAnsi" w:hAnsiTheme="minorHAnsi"/>
          <w:b/>
          <w:sz w:val="22"/>
          <w:szCs w:val="22"/>
        </w:rPr>
      </w:pPr>
      <w:r w:rsidRPr="00F5401F">
        <w:rPr>
          <w:rFonts w:asciiTheme="minorHAnsi" w:hAnsiTheme="minorHAnsi" w:cstheme="minorHAnsi"/>
          <w:color w:val="000000"/>
          <w:spacing w:val="1"/>
          <w:sz w:val="22"/>
          <w:szCs w:val="22"/>
          <w:u w:val="single"/>
        </w:rPr>
        <w:t>Permitted Discharging Systems</w:t>
      </w:r>
      <w:r w:rsidRPr="00F5401F">
        <w:rPr>
          <w:rFonts w:asciiTheme="minorHAnsi" w:hAnsiTheme="minorHAnsi" w:cstheme="minorHAnsi"/>
          <w:color w:val="000000"/>
          <w:spacing w:val="1"/>
          <w:sz w:val="22"/>
          <w:szCs w:val="22"/>
        </w:rPr>
        <w:t>: Any onsite sewage septic systems that discharge to state waters and requires a discharge permit (e.g., NPDES) are ineligible for cost-share</w:t>
      </w:r>
      <w:r w:rsidRPr="00F5401F">
        <w:rPr>
          <w:rFonts w:asciiTheme="minorHAnsi" w:hAnsiTheme="minorHAnsi"/>
          <w:b/>
          <w:sz w:val="22"/>
          <w:szCs w:val="22"/>
        </w:rPr>
        <w:t>.</w:t>
      </w:r>
    </w:p>
    <w:p w14:paraId="2F88220E" w14:textId="5BE27F40" w:rsidR="00594727" w:rsidRPr="009F66D5" w:rsidRDefault="00594727" w:rsidP="00594727">
      <w:pPr>
        <w:pStyle w:val="ListParagraph"/>
        <w:numPr>
          <w:ilvl w:val="2"/>
          <w:numId w:val="2"/>
        </w:numPr>
        <w:tabs>
          <w:tab w:val="left" w:pos="360"/>
        </w:tabs>
        <w:jc w:val="both"/>
        <w:rPr>
          <w:rFonts w:asciiTheme="minorHAnsi" w:hAnsiTheme="minorHAnsi"/>
          <w:b/>
          <w:sz w:val="22"/>
          <w:szCs w:val="22"/>
        </w:rPr>
      </w:pPr>
      <w:r w:rsidRPr="00F5401F">
        <w:rPr>
          <w:rFonts w:asciiTheme="minorHAnsi" w:hAnsiTheme="minorHAnsi" w:cs="Calibri"/>
          <w:sz w:val="22"/>
          <w:szCs w:val="22"/>
          <w:u w:val="single"/>
        </w:rPr>
        <w:t>Gray Water</w:t>
      </w:r>
      <w:r w:rsidRPr="00F5401F">
        <w:rPr>
          <w:rFonts w:asciiTheme="minorHAnsi" w:hAnsiTheme="minorHAnsi" w:cs="Calibri"/>
          <w:sz w:val="22"/>
          <w:szCs w:val="22"/>
        </w:rPr>
        <w:t xml:space="preserve">: In the absence of a failing or failed septic system when gray water is the only issue to address, there are restrictions on when repairs/replacements to address only gray water </w:t>
      </w:r>
      <w:proofErr w:type="gramStart"/>
      <w:r w:rsidRPr="00F5401F">
        <w:rPr>
          <w:rFonts w:asciiTheme="minorHAnsi" w:hAnsiTheme="minorHAnsi" w:cs="Calibri"/>
          <w:sz w:val="22"/>
          <w:szCs w:val="22"/>
        </w:rPr>
        <w:t>will not be allowed</w:t>
      </w:r>
      <w:proofErr w:type="gramEnd"/>
      <w:r w:rsidRPr="00F5401F">
        <w:rPr>
          <w:rFonts w:asciiTheme="minorHAnsi" w:hAnsiTheme="minorHAnsi" w:cs="Calibri"/>
          <w:sz w:val="22"/>
          <w:szCs w:val="22"/>
        </w:rPr>
        <w:t xml:space="preserve">. If the proposed overall project is intended to only address bacteria contamination, then gray water discharges may only be addressed when addressing failing or failed septic systems. If the purpose of the overarching project </w:t>
      </w:r>
      <w:proofErr w:type="gramStart"/>
      <w:r w:rsidRPr="00F5401F">
        <w:rPr>
          <w:rFonts w:asciiTheme="minorHAnsi" w:hAnsiTheme="minorHAnsi" w:cs="Calibri"/>
          <w:sz w:val="22"/>
          <w:szCs w:val="22"/>
        </w:rPr>
        <w:t>is</w:t>
      </w:r>
      <w:proofErr w:type="gramEnd"/>
      <w:r w:rsidRPr="00F5401F">
        <w:rPr>
          <w:rFonts w:asciiTheme="minorHAnsi" w:hAnsiTheme="minorHAnsi" w:cs="Calibri"/>
          <w:sz w:val="22"/>
          <w:szCs w:val="22"/>
        </w:rPr>
        <w:t xml:space="preserve"> to address nutrients, then a repair or replacement that addresses only gray water would be allowed.</w:t>
      </w:r>
    </w:p>
    <w:p w14:paraId="1B38A999" w14:textId="328A3C0D" w:rsidR="009F66D5" w:rsidRPr="009F66D5" w:rsidRDefault="009F66D5" w:rsidP="00594727">
      <w:pPr>
        <w:pStyle w:val="ListParagraph"/>
        <w:numPr>
          <w:ilvl w:val="2"/>
          <w:numId w:val="2"/>
        </w:numPr>
        <w:tabs>
          <w:tab w:val="left" w:pos="360"/>
        </w:tabs>
        <w:jc w:val="both"/>
        <w:rPr>
          <w:rFonts w:asciiTheme="minorHAnsi" w:hAnsiTheme="minorHAnsi" w:cstheme="minorHAnsi"/>
          <w:b/>
          <w:sz w:val="20"/>
          <w:szCs w:val="20"/>
        </w:rPr>
      </w:pPr>
      <w:r w:rsidRPr="009F66D5">
        <w:rPr>
          <w:rFonts w:asciiTheme="minorHAnsi" w:hAnsiTheme="minorHAnsi" w:cs="Calibri"/>
          <w:sz w:val="22"/>
          <w:szCs w:val="22"/>
          <w:u w:val="single"/>
        </w:rPr>
        <w:t>No</w:t>
      </w:r>
      <w:r w:rsidRPr="009F66D5">
        <w:rPr>
          <w:rFonts w:asciiTheme="minorHAnsi" w:hAnsiTheme="minorHAnsi"/>
          <w:bCs/>
          <w:sz w:val="22"/>
          <w:szCs w:val="22"/>
          <w:u w:val="single"/>
        </w:rPr>
        <w:t>n-residential properties</w:t>
      </w:r>
      <w:r>
        <w:rPr>
          <w:rFonts w:asciiTheme="minorHAnsi" w:hAnsiTheme="minorHAnsi"/>
          <w:bCs/>
          <w:sz w:val="22"/>
          <w:szCs w:val="22"/>
        </w:rPr>
        <w:t xml:space="preserve">: </w:t>
      </w:r>
      <w:r w:rsidR="00AE6797">
        <w:rPr>
          <w:rFonts w:asciiTheme="minorHAnsi" w:hAnsiTheme="minorHAnsi" w:cstheme="minorHAnsi"/>
          <w:sz w:val="22"/>
          <w:szCs w:val="22"/>
        </w:rPr>
        <w:t>T</w:t>
      </w:r>
      <w:r w:rsidR="00906FCA">
        <w:rPr>
          <w:rFonts w:asciiTheme="minorHAnsi" w:hAnsiTheme="minorHAnsi" w:cstheme="minorHAnsi"/>
          <w:sz w:val="22"/>
          <w:szCs w:val="22"/>
        </w:rPr>
        <w:t>his program</w:t>
      </w:r>
      <w:r w:rsidR="00AE6797">
        <w:rPr>
          <w:rFonts w:asciiTheme="minorHAnsi" w:hAnsiTheme="minorHAnsi" w:cstheme="minorHAnsi"/>
          <w:sz w:val="22"/>
          <w:szCs w:val="22"/>
        </w:rPr>
        <w:t xml:space="preserve"> currently applies</w:t>
      </w:r>
      <w:r w:rsidR="00906FCA">
        <w:rPr>
          <w:rFonts w:asciiTheme="minorHAnsi" w:hAnsiTheme="minorHAnsi" w:cstheme="minorHAnsi"/>
          <w:sz w:val="22"/>
          <w:szCs w:val="22"/>
        </w:rPr>
        <w:t xml:space="preserve"> only </w:t>
      </w:r>
      <w:r w:rsidR="00AE6797">
        <w:rPr>
          <w:rFonts w:asciiTheme="minorHAnsi" w:hAnsiTheme="minorHAnsi" w:cstheme="minorHAnsi"/>
          <w:sz w:val="22"/>
          <w:szCs w:val="22"/>
        </w:rPr>
        <w:t xml:space="preserve">to </w:t>
      </w:r>
      <w:r w:rsidR="00906FCA">
        <w:rPr>
          <w:rFonts w:asciiTheme="minorHAnsi" w:hAnsiTheme="minorHAnsi" w:cstheme="minorHAnsi"/>
          <w:sz w:val="22"/>
          <w:szCs w:val="22"/>
        </w:rPr>
        <w:t>non-complying discharges</w:t>
      </w:r>
      <w:r w:rsidR="00AE6797">
        <w:rPr>
          <w:rFonts w:asciiTheme="minorHAnsi" w:hAnsiTheme="minorHAnsi" w:cstheme="minorHAnsi"/>
          <w:sz w:val="22"/>
          <w:szCs w:val="22"/>
        </w:rPr>
        <w:t xml:space="preserve"> or failing or </w:t>
      </w:r>
      <w:r w:rsidR="00A46846">
        <w:rPr>
          <w:rFonts w:asciiTheme="minorHAnsi" w:hAnsiTheme="minorHAnsi" w:cstheme="minorHAnsi"/>
          <w:sz w:val="22"/>
          <w:szCs w:val="22"/>
        </w:rPr>
        <w:t>failed residential</w:t>
      </w:r>
      <w:r w:rsidR="00906FCA">
        <w:rPr>
          <w:rFonts w:asciiTheme="minorHAnsi" w:hAnsiTheme="minorHAnsi" w:cstheme="minorHAnsi"/>
          <w:sz w:val="22"/>
          <w:szCs w:val="22"/>
        </w:rPr>
        <w:t xml:space="preserve"> septic systems</w:t>
      </w:r>
      <w:r w:rsidR="00A46846">
        <w:rPr>
          <w:rFonts w:asciiTheme="minorHAnsi" w:hAnsiTheme="minorHAnsi" w:cstheme="minorHAnsi"/>
          <w:sz w:val="22"/>
          <w:szCs w:val="22"/>
        </w:rPr>
        <w:t xml:space="preserve">. </w:t>
      </w:r>
      <w:r w:rsidR="00A46846">
        <w:rPr>
          <w:rFonts w:asciiTheme="minorHAnsi" w:hAnsiTheme="minorHAnsi" w:cs="Calibri"/>
          <w:sz w:val="22"/>
          <w:szCs w:val="22"/>
        </w:rPr>
        <w:t>P</w:t>
      </w:r>
      <w:r w:rsidR="00A46846" w:rsidRPr="00B94DAA">
        <w:rPr>
          <w:rFonts w:asciiTheme="minorHAnsi" w:hAnsiTheme="minorHAnsi" w:cs="Calibri"/>
          <w:sz w:val="22"/>
          <w:szCs w:val="22"/>
        </w:rPr>
        <w:t xml:space="preserve">roperties that </w:t>
      </w:r>
      <w:proofErr w:type="gramStart"/>
      <w:r w:rsidR="00A46846" w:rsidRPr="00B94DAA">
        <w:rPr>
          <w:rFonts w:asciiTheme="minorHAnsi" w:hAnsiTheme="minorHAnsi" w:cs="Calibri"/>
          <w:sz w:val="22"/>
          <w:szCs w:val="22"/>
        </w:rPr>
        <w:t>cannot be defined</w:t>
      </w:r>
      <w:proofErr w:type="gramEnd"/>
      <w:r w:rsidR="00A46846" w:rsidRPr="00B94DAA">
        <w:rPr>
          <w:rFonts w:asciiTheme="minorHAnsi" w:hAnsiTheme="minorHAnsi" w:cs="Calibri"/>
          <w:sz w:val="22"/>
          <w:szCs w:val="22"/>
        </w:rPr>
        <w:t xml:space="preserve"> as residential septic properties (e.g.</w:t>
      </w:r>
      <w:r w:rsidR="00A46846">
        <w:rPr>
          <w:rFonts w:asciiTheme="minorHAnsi" w:hAnsiTheme="minorHAnsi" w:cs="Calibri"/>
          <w:sz w:val="22"/>
          <w:szCs w:val="22"/>
        </w:rPr>
        <w:t>,</w:t>
      </w:r>
      <w:r w:rsidR="00A46846" w:rsidRPr="00B94DAA">
        <w:rPr>
          <w:rFonts w:asciiTheme="minorHAnsi" w:hAnsiTheme="minorHAnsi" w:cs="Calibri"/>
          <w:sz w:val="22"/>
          <w:szCs w:val="22"/>
        </w:rPr>
        <w:t xml:space="preserve"> business, schools, churches) are not currently eligible to receive funding.</w:t>
      </w:r>
      <w:r w:rsidR="00A46846">
        <w:rPr>
          <w:rFonts w:asciiTheme="minorHAnsi" w:hAnsiTheme="minorHAnsi" w:cs="Calibri"/>
          <w:sz w:val="22"/>
          <w:szCs w:val="22"/>
        </w:rPr>
        <w:t xml:space="preserve"> Mountain Castles SWCD will collect and</w:t>
      </w:r>
      <w:r w:rsidR="00A46846" w:rsidRPr="00B94DAA">
        <w:rPr>
          <w:rFonts w:asciiTheme="minorHAnsi" w:hAnsiTheme="minorHAnsi" w:cs="Calibri"/>
          <w:sz w:val="22"/>
          <w:szCs w:val="22"/>
        </w:rPr>
        <w:t xml:space="preserve"> document any request</w:t>
      </w:r>
      <w:r w:rsidR="00A46846">
        <w:rPr>
          <w:rFonts w:asciiTheme="minorHAnsi" w:hAnsiTheme="minorHAnsi" w:cs="Calibri"/>
          <w:sz w:val="22"/>
          <w:szCs w:val="22"/>
        </w:rPr>
        <w:t>s</w:t>
      </w:r>
      <w:r w:rsidR="00A46846" w:rsidRPr="00B94DAA">
        <w:rPr>
          <w:rFonts w:asciiTheme="minorHAnsi" w:hAnsiTheme="minorHAnsi" w:cs="Calibri"/>
          <w:sz w:val="22"/>
          <w:szCs w:val="22"/>
        </w:rPr>
        <w:t xml:space="preserve"> receive</w:t>
      </w:r>
      <w:r w:rsidR="00A46846">
        <w:rPr>
          <w:rFonts w:asciiTheme="minorHAnsi" w:hAnsiTheme="minorHAnsi" w:cs="Calibri"/>
          <w:sz w:val="22"/>
          <w:szCs w:val="22"/>
        </w:rPr>
        <w:t>d</w:t>
      </w:r>
      <w:r w:rsidR="00A46846" w:rsidRPr="00B94DAA">
        <w:rPr>
          <w:rFonts w:asciiTheme="minorHAnsi" w:hAnsiTheme="minorHAnsi" w:cs="Calibri"/>
          <w:sz w:val="22"/>
          <w:szCs w:val="22"/>
        </w:rPr>
        <w:t xml:space="preserve"> from non-traditional, non-residential properties. This information </w:t>
      </w:r>
      <w:proofErr w:type="gramStart"/>
      <w:r w:rsidR="00A46846" w:rsidRPr="00B94DAA">
        <w:rPr>
          <w:rFonts w:asciiTheme="minorHAnsi" w:hAnsiTheme="minorHAnsi" w:cs="Calibri"/>
          <w:sz w:val="22"/>
          <w:szCs w:val="22"/>
        </w:rPr>
        <w:t xml:space="preserve">will be </w:t>
      </w:r>
      <w:r w:rsidR="00A46846">
        <w:rPr>
          <w:rFonts w:asciiTheme="minorHAnsi" w:hAnsiTheme="minorHAnsi" w:cs="Calibri"/>
          <w:sz w:val="22"/>
          <w:szCs w:val="22"/>
        </w:rPr>
        <w:t>provided</w:t>
      </w:r>
      <w:proofErr w:type="gramEnd"/>
      <w:r w:rsidR="00A46846">
        <w:rPr>
          <w:rFonts w:asciiTheme="minorHAnsi" w:hAnsiTheme="minorHAnsi" w:cs="Calibri"/>
          <w:sz w:val="22"/>
          <w:szCs w:val="22"/>
        </w:rPr>
        <w:t xml:space="preserve"> to </w:t>
      </w:r>
      <w:r w:rsidR="00A46846" w:rsidRPr="00B94DAA">
        <w:rPr>
          <w:rFonts w:asciiTheme="minorHAnsi" w:hAnsiTheme="minorHAnsi" w:cs="Calibri"/>
          <w:sz w:val="22"/>
          <w:szCs w:val="22"/>
        </w:rPr>
        <w:t>DEQ.</w:t>
      </w:r>
      <w:r w:rsidR="00906FCA">
        <w:rPr>
          <w:rFonts w:asciiTheme="minorHAnsi" w:hAnsiTheme="minorHAnsi" w:cstheme="minorHAnsi"/>
          <w:sz w:val="22"/>
          <w:szCs w:val="22"/>
        </w:rPr>
        <w:t xml:space="preserve"> </w:t>
      </w:r>
    </w:p>
    <w:p w14:paraId="148F430A" w14:textId="77777777" w:rsidR="00594727" w:rsidRPr="00F5401F" w:rsidRDefault="00594727" w:rsidP="00594727">
      <w:pPr>
        <w:pStyle w:val="ListParagraph"/>
        <w:numPr>
          <w:ilvl w:val="0"/>
          <w:numId w:val="2"/>
        </w:numPr>
        <w:tabs>
          <w:tab w:val="left" w:pos="360"/>
        </w:tabs>
        <w:jc w:val="both"/>
        <w:rPr>
          <w:rFonts w:asciiTheme="minorHAnsi" w:hAnsiTheme="minorHAnsi"/>
          <w:b/>
          <w:sz w:val="22"/>
          <w:szCs w:val="22"/>
        </w:rPr>
      </w:pPr>
      <w:r w:rsidRPr="00F5401F">
        <w:rPr>
          <w:rFonts w:asciiTheme="minorHAnsi" w:hAnsiTheme="minorHAnsi" w:cstheme="minorHAnsi"/>
          <w:b/>
          <w:sz w:val="22"/>
          <w:szCs w:val="22"/>
        </w:rPr>
        <w:t>Cost-Share Application and Review</w:t>
      </w:r>
      <w:r w:rsidRPr="00F5401F">
        <w:rPr>
          <w:rFonts w:asciiTheme="minorHAnsi" w:hAnsiTheme="minorHAnsi" w:cstheme="minorHAnsi"/>
          <w:sz w:val="22"/>
          <w:szCs w:val="22"/>
        </w:rPr>
        <w:t xml:space="preserve"> – </w:t>
      </w:r>
      <w:r w:rsidR="002B00AD" w:rsidRPr="00E74C78">
        <w:rPr>
          <w:rFonts w:asciiTheme="minorHAnsi" w:hAnsiTheme="minorHAnsi" w:cstheme="minorHAnsi"/>
          <w:b/>
          <w:sz w:val="22"/>
          <w:szCs w:val="22"/>
        </w:rPr>
        <w:t>Mountain Castles SWCD</w:t>
      </w:r>
      <w:r w:rsidR="00F5401F" w:rsidRPr="00F5401F">
        <w:rPr>
          <w:rFonts w:asciiTheme="minorHAnsi" w:hAnsiTheme="minorHAnsi" w:cstheme="minorHAnsi"/>
          <w:sz w:val="22"/>
          <w:szCs w:val="22"/>
        </w:rPr>
        <w:t xml:space="preserve"> will utilize the following methods and process to </w:t>
      </w:r>
      <w:r w:rsidRPr="00F5401F">
        <w:rPr>
          <w:rFonts w:asciiTheme="minorHAnsi" w:hAnsiTheme="minorHAnsi" w:cstheme="minorHAnsi"/>
          <w:sz w:val="22"/>
          <w:szCs w:val="22"/>
        </w:rPr>
        <w:t xml:space="preserve">solicit and/or allow for the sign-up for and approval of cost-share funds. </w:t>
      </w:r>
    </w:p>
    <w:p w14:paraId="570B82D7" w14:textId="77777777" w:rsidR="00594727" w:rsidRPr="00F5401F" w:rsidRDefault="00594727" w:rsidP="00594727">
      <w:pPr>
        <w:pStyle w:val="BodyTextIndent"/>
        <w:numPr>
          <w:ilvl w:val="1"/>
          <w:numId w:val="2"/>
        </w:numPr>
        <w:jc w:val="both"/>
        <w:rPr>
          <w:rFonts w:asciiTheme="minorHAnsi" w:hAnsiTheme="minorHAnsi" w:cstheme="minorHAnsi"/>
          <w:sz w:val="22"/>
          <w:szCs w:val="22"/>
        </w:rPr>
      </w:pPr>
      <w:r w:rsidRPr="00F5401F">
        <w:rPr>
          <w:rFonts w:asciiTheme="minorHAnsi" w:hAnsiTheme="minorHAnsi" w:cstheme="minorHAnsi"/>
          <w:b/>
          <w:sz w:val="22"/>
          <w:szCs w:val="22"/>
        </w:rPr>
        <w:t xml:space="preserve">Application Guidelines: </w:t>
      </w:r>
    </w:p>
    <w:p w14:paraId="6FA75263" w14:textId="43B446F4" w:rsidR="00594727" w:rsidRPr="00712001" w:rsidRDefault="009F66D5" w:rsidP="00594727">
      <w:pPr>
        <w:pStyle w:val="BodyTextIndent"/>
        <w:numPr>
          <w:ilvl w:val="2"/>
          <w:numId w:val="2"/>
        </w:numPr>
        <w:jc w:val="both"/>
        <w:rPr>
          <w:rFonts w:asciiTheme="minorHAnsi" w:hAnsiTheme="minorHAnsi" w:cstheme="minorHAnsi"/>
          <w:sz w:val="22"/>
          <w:szCs w:val="22"/>
        </w:rPr>
      </w:pPr>
      <w:r w:rsidRPr="009F66D5">
        <w:rPr>
          <w:rFonts w:asciiTheme="minorHAnsi" w:hAnsiTheme="minorHAnsi" w:cstheme="minorHAnsi"/>
          <w:sz w:val="22"/>
          <w:szCs w:val="22"/>
        </w:rPr>
        <w:t xml:space="preserve">Continuous </w:t>
      </w:r>
      <w:r w:rsidR="00594727" w:rsidRPr="009F66D5">
        <w:rPr>
          <w:rFonts w:asciiTheme="minorHAnsi" w:hAnsiTheme="minorHAnsi" w:cstheme="minorHAnsi"/>
          <w:sz w:val="22"/>
          <w:szCs w:val="22"/>
        </w:rPr>
        <w:t>Sign-Up</w:t>
      </w:r>
      <w:r w:rsidR="00594727" w:rsidRPr="00712001">
        <w:rPr>
          <w:rFonts w:asciiTheme="minorHAnsi" w:hAnsiTheme="minorHAnsi" w:cstheme="minorHAnsi"/>
          <w:sz w:val="22"/>
          <w:szCs w:val="22"/>
        </w:rPr>
        <w:t xml:space="preserve"> – </w:t>
      </w:r>
      <w:r w:rsidR="00594727" w:rsidRPr="00E74C78">
        <w:rPr>
          <w:rFonts w:asciiTheme="minorHAnsi" w:hAnsiTheme="minorHAnsi" w:cstheme="minorHAnsi"/>
          <w:sz w:val="22"/>
          <w:szCs w:val="22"/>
        </w:rPr>
        <w:t xml:space="preserve">Applications </w:t>
      </w:r>
      <w:proofErr w:type="gramStart"/>
      <w:r w:rsidR="00594727" w:rsidRPr="00E74C78">
        <w:rPr>
          <w:rFonts w:asciiTheme="minorHAnsi" w:hAnsiTheme="minorHAnsi" w:cstheme="minorHAnsi"/>
          <w:sz w:val="22"/>
          <w:szCs w:val="22"/>
        </w:rPr>
        <w:t>will be</w:t>
      </w:r>
      <w:r w:rsidR="00F5401F" w:rsidRPr="00E74C78">
        <w:rPr>
          <w:rFonts w:asciiTheme="minorHAnsi" w:hAnsiTheme="minorHAnsi" w:cstheme="minorHAnsi"/>
          <w:sz w:val="22"/>
          <w:szCs w:val="22"/>
        </w:rPr>
        <w:t xml:space="preserve"> accepted</w:t>
      </w:r>
      <w:proofErr w:type="gramEnd"/>
      <w:r w:rsidR="00F5401F" w:rsidRPr="00E74C78">
        <w:rPr>
          <w:rFonts w:asciiTheme="minorHAnsi" w:hAnsiTheme="minorHAnsi" w:cstheme="minorHAnsi"/>
          <w:sz w:val="22"/>
          <w:szCs w:val="22"/>
        </w:rPr>
        <w:t xml:space="preserve"> on a continual basis.</w:t>
      </w:r>
    </w:p>
    <w:p w14:paraId="01108978" w14:textId="77777777" w:rsidR="00594727" w:rsidRPr="00F5401F" w:rsidRDefault="00594727" w:rsidP="00594727">
      <w:pPr>
        <w:pStyle w:val="ListParagraph"/>
        <w:numPr>
          <w:ilvl w:val="2"/>
          <w:numId w:val="2"/>
        </w:numPr>
        <w:tabs>
          <w:tab w:val="left" w:pos="360"/>
        </w:tabs>
        <w:jc w:val="both"/>
        <w:rPr>
          <w:rFonts w:asciiTheme="minorHAnsi" w:hAnsiTheme="minorHAnsi"/>
          <w:b/>
          <w:sz w:val="22"/>
          <w:szCs w:val="22"/>
        </w:rPr>
      </w:pPr>
      <w:r w:rsidRPr="009F66D5">
        <w:rPr>
          <w:rFonts w:asciiTheme="minorHAnsi" w:hAnsiTheme="minorHAnsi" w:cstheme="minorHAnsi"/>
          <w:sz w:val="22"/>
          <w:szCs w:val="22"/>
        </w:rPr>
        <w:t>Income Eligibility</w:t>
      </w:r>
      <w:r w:rsidRPr="00F5401F">
        <w:rPr>
          <w:rFonts w:asciiTheme="minorHAnsi" w:hAnsiTheme="minorHAnsi" w:cstheme="minorHAnsi"/>
          <w:sz w:val="22"/>
          <w:szCs w:val="22"/>
        </w:rPr>
        <w:t xml:space="preserve"> – </w:t>
      </w:r>
      <w:r w:rsidRPr="005A3E62">
        <w:rPr>
          <w:rFonts w:asciiTheme="minorHAnsi" w:hAnsiTheme="minorHAnsi" w:cstheme="minorHAnsi"/>
          <w:color w:val="000000"/>
          <w:sz w:val="22"/>
          <w:szCs w:val="22"/>
        </w:rPr>
        <w:t xml:space="preserve">For an increased cost-share rate above 50%, applicants shall demonstrate income qualification </w:t>
      </w:r>
      <w:r w:rsidR="004A5BB2" w:rsidRPr="005A3E62">
        <w:rPr>
          <w:rFonts w:asciiTheme="minorHAnsi" w:hAnsiTheme="minorHAnsi" w:cstheme="minorHAnsi"/>
          <w:color w:val="000000"/>
          <w:sz w:val="22"/>
          <w:szCs w:val="22"/>
        </w:rPr>
        <w:t xml:space="preserve">by providing their </w:t>
      </w:r>
      <w:r w:rsidRPr="005A3E62">
        <w:rPr>
          <w:rFonts w:asciiTheme="minorHAnsi" w:hAnsiTheme="minorHAnsi" w:cstheme="minorHAnsi"/>
          <w:color w:val="000000"/>
          <w:sz w:val="22"/>
          <w:szCs w:val="22"/>
        </w:rPr>
        <w:t>most recent state or federal tax return</w:t>
      </w:r>
      <w:r w:rsidR="004A5BB2" w:rsidRPr="005A3E62">
        <w:rPr>
          <w:rFonts w:asciiTheme="minorHAnsi" w:hAnsiTheme="minorHAnsi" w:cstheme="minorHAnsi"/>
          <w:color w:val="000000"/>
          <w:sz w:val="22"/>
          <w:szCs w:val="22"/>
        </w:rPr>
        <w:t xml:space="preserve"> and/or pay stubs for the last 30 days</w:t>
      </w:r>
      <w:r w:rsidRPr="005A3E62">
        <w:rPr>
          <w:rFonts w:asciiTheme="minorHAnsi" w:hAnsiTheme="minorHAnsi" w:cstheme="minorHAnsi"/>
          <w:color w:val="000000"/>
          <w:sz w:val="22"/>
          <w:szCs w:val="22"/>
        </w:rPr>
        <w:t>. Applicants should also provide a completed W-9 form.</w:t>
      </w:r>
    </w:p>
    <w:p w14:paraId="72766A7A" w14:textId="52983AD8" w:rsidR="00594727" w:rsidRPr="00F5401F" w:rsidRDefault="00594727" w:rsidP="00594727">
      <w:pPr>
        <w:pStyle w:val="BodyTextIndent"/>
        <w:numPr>
          <w:ilvl w:val="2"/>
          <w:numId w:val="2"/>
        </w:numPr>
        <w:jc w:val="both"/>
        <w:rPr>
          <w:rFonts w:asciiTheme="minorHAnsi" w:hAnsiTheme="minorHAnsi" w:cstheme="minorHAnsi"/>
          <w:sz w:val="22"/>
          <w:szCs w:val="22"/>
        </w:rPr>
      </w:pPr>
      <w:r w:rsidRPr="00F5401F">
        <w:rPr>
          <w:rFonts w:asciiTheme="minorHAnsi" w:hAnsiTheme="minorHAnsi" w:cstheme="minorHAnsi"/>
          <w:sz w:val="22"/>
          <w:szCs w:val="22"/>
        </w:rPr>
        <w:t xml:space="preserve">Place and Time of Application – </w:t>
      </w:r>
      <w:r w:rsidR="00F5401F">
        <w:rPr>
          <w:rFonts w:asciiTheme="minorHAnsi" w:hAnsiTheme="minorHAnsi" w:cstheme="minorHAnsi"/>
          <w:sz w:val="22"/>
          <w:szCs w:val="22"/>
        </w:rPr>
        <w:t>Applications will be available at</w:t>
      </w:r>
      <w:r w:rsidR="004A5BB2">
        <w:rPr>
          <w:rFonts w:asciiTheme="minorHAnsi" w:hAnsiTheme="minorHAnsi" w:cstheme="minorHAnsi"/>
          <w:sz w:val="22"/>
          <w:szCs w:val="22"/>
        </w:rPr>
        <w:t xml:space="preserve"> </w:t>
      </w:r>
      <w:r w:rsidR="000753B1" w:rsidRPr="004A5BB2">
        <w:rPr>
          <w:rFonts w:asciiTheme="minorHAnsi" w:hAnsiTheme="minorHAnsi" w:cstheme="minorHAnsi"/>
          <w:b/>
          <w:sz w:val="22"/>
          <w:szCs w:val="22"/>
        </w:rPr>
        <w:t>Mountain Castles SWCD</w:t>
      </w:r>
      <w:r w:rsidR="00F5401F" w:rsidRPr="00CD5D2F">
        <w:rPr>
          <w:rFonts w:asciiTheme="minorHAnsi" w:hAnsiTheme="minorHAnsi" w:cstheme="minorHAnsi"/>
          <w:b/>
          <w:sz w:val="22"/>
          <w:szCs w:val="22"/>
        </w:rPr>
        <w:t xml:space="preserve"> </w:t>
      </w:r>
      <w:r w:rsidR="00F5401F">
        <w:rPr>
          <w:rFonts w:asciiTheme="minorHAnsi" w:hAnsiTheme="minorHAnsi" w:cstheme="minorHAnsi"/>
          <w:sz w:val="22"/>
          <w:szCs w:val="22"/>
        </w:rPr>
        <w:t xml:space="preserve">office at </w:t>
      </w:r>
      <w:r w:rsidR="000753B1" w:rsidRPr="004A5BB2">
        <w:rPr>
          <w:rFonts w:asciiTheme="minorHAnsi" w:hAnsiTheme="minorHAnsi" w:cstheme="minorHAnsi"/>
          <w:b/>
          <w:sz w:val="22"/>
          <w:szCs w:val="22"/>
        </w:rPr>
        <w:t>36 Executive Circle</w:t>
      </w:r>
      <w:r w:rsidR="00F5401F" w:rsidRPr="004A5BB2">
        <w:rPr>
          <w:rFonts w:asciiTheme="minorHAnsi" w:hAnsiTheme="minorHAnsi" w:cstheme="minorHAnsi"/>
          <w:b/>
          <w:sz w:val="22"/>
          <w:szCs w:val="22"/>
        </w:rPr>
        <w:t>,</w:t>
      </w:r>
      <w:r w:rsidR="00650E3B" w:rsidRPr="004A5BB2">
        <w:rPr>
          <w:rFonts w:asciiTheme="minorHAnsi" w:hAnsiTheme="minorHAnsi" w:cstheme="minorHAnsi"/>
          <w:b/>
          <w:sz w:val="22"/>
          <w:szCs w:val="22"/>
        </w:rPr>
        <w:t xml:space="preserve"> </w:t>
      </w:r>
      <w:r w:rsidR="000753B1" w:rsidRPr="004A5BB2">
        <w:rPr>
          <w:rFonts w:asciiTheme="minorHAnsi" w:hAnsiTheme="minorHAnsi" w:cstheme="minorHAnsi"/>
          <w:b/>
          <w:sz w:val="22"/>
          <w:szCs w:val="22"/>
        </w:rPr>
        <w:t>Roanoke, VA  24012</w:t>
      </w:r>
      <w:r w:rsidR="00CD5D2F">
        <w:rPr>
          <w:rFonts w:asciiTheme="minorHAnsi" w:hAnsiTheme="minorHAnsi" w:cstheme="minorHAnsi"/>
          <w:sz w:val="22"/>
          <w:szCs w:val="22"/>
        </w:rPr>
        <w:t xml:space="preserve"> between the hours of </w:t>
      </w:r>
      <w:r w:rsidR="000753B1" w:rsidRPr="004A5BB2">
        <w:rPr>
          <w:rFonts w:asciiTheme="minorHAnsi" w:hAnsiTheme="minorHAnsi" w:cstheme="minorHAnsi"/>
          <w:b/>
          <w:sz w:val="22"/>
          <w:szCs w:val="22"/>
        </w:rPr>
        <w:t xml:space="preserve">8:00-4:30 </w:t>
      </w:r>
      <w:r w:rsidR="00CD5D2F" w:rsidRPr="004A5BB2">
        <w:rPr>
          <w:rFonts w:asciiTheme="minorHAnsi" w:hAnsiTheme="minorHAnsi" w:cstheme="minorHAnsi"/>
          <w:b/>
          <w:sz w:val="22"/>
          <w:szCs w:val="22"/>
        </w:rPr>
        <w:t>Monday</w:t>
      </w:r>
      <w:r w:rsidR="002653E4">
        <w:rPr>
          <w:rFonts w:asciiTheme="minorHAnsi" w:hAnsiTheme="minorHAnsi" w:cstheme="minorHAnsi"/>
          <w:b/>
          <w:sz w:val="22"/>
          <w:szCs w:val="22"/>
        </w:rPr>
        <w:t>-</w:t>
      </w:r>
      <w:r w:rsidR="00CD5D2F" w:rsidRPr="004A5BB2">
        <w:rPr>
          <w:rFonts w:asciiTheme="minorHAnsi" w:hAnsiTheme="minorHAnsi" w:cstheme="minorHAnsi"/>
          <w:b/>
          <w:sz w:val="22"/>
          <w:szCs w:val="22"/>
        </w:rPr>
        <w:t>Friday</w:t>
      </w:r>
      <w:r w:rsidR="000753B1" w:rsidRPr="004A5BB2">
        <w:rPr>
          <w:rFonts w:asciiTheme="minorHAnsi" w:hAnsiTheme="minorHAnsi" w:cstheme="minorHAnsi"/>
          <w:b/>
          <w:sz w:val="22"/>
          <w:szCs w:val="22"/>
        </w:rPr>
        <w:t>. Please call (540) 400-0707 for an appointment</w:t>
      </w:r>
      <w:r w:rsidR="00CD5D2F" w:rsidRPr="004A5BB2">
        <w:rPr>
          <w:rFonts w:asciiTheme="minorHAnsi" w:hAnsiTheme="minorHAnsi" w:cstheme="minorHAnsi"/>
          <w:b/>
          <w:sz w:val="22"/>
          <w:szCs w:val="22"/>
        </w:rPr>
        <w:t>.</w:t>
      </w:r>
      <w:r w:rsidR="00CD5D2F" w:rsidRPr="00CD5D2F">
        <w:rPr>
          <w:rFonts w:asciiTheme="minorHAnsi" w:hAnsiTheme="minorHAnsi" w:cstheme="minorHAnsi"/>
          <w:b/>
          <w:sz w:val="22"/>
          <w:szCs w:val="22"/>
        </w:rPr>
        <w:t xml:space="preserve"> </w:t>
      </w:r>
      <w:r w:rsidR="005D61E4" w:rsidRPr="005D61E4">
        <w:rPr>
          <w:rFonts w:asciiTheme="minorHAnsi" w:hAnsiTheme="minorHAnsi" w:cstheme="minorHAnsi"/>
          <w:bCs/>
          <w:sz w:val="22"/>
          <w:szCs w:val="22"/>
        </w:rPr>
        <w:t>Application forms are available at</w:t>
      </w:r>
      <w:r w:rsidR="005D61E4">
        <w:rPr>
          <w:rFonts w:asciiTheme="minorHAnsi" w:hAnsiTheme="minorHAnsi" w:cstheme="minorHAnsi"/>
          <w:b/>
          <w:sz w:val="22"/>
          <w:szCs w:val="22"/>
        </w:rPr>
        <w:t xml:space="preserve"> </w:t>
      </w:r>
      <w:hyperlink r:id="rId18" w:history="1">
        <w:r w:rsidR="005D61E4">
          <w:rPr>
            <w:rStyle w:val="Hyperlink"/>
          </w:rPr>
          <w:t>http://www.mountaincastles.org/residential-septic-program/</w:t>
        </w:r>
      </w:hyperlink>
      <w:r w:rsidR="005D61E4">
        <w:t xml:space="preserve">. </w:t>
      </w:r>
      <w:r w:rsidR="00CD5D2F">
        <w:rPr>
          <w:rFonts w:asciiTheme="minorHAnsi" w:hAnsiTheme="minorHAnsi" w:cstheme="minorHAnsi"/>
          <w:sz w:val="22"/>
          <w:szCs w:val="22"/>
        </w:rPr>
        <w:t xml:space="preserve">Applications </w:t>
      </w:r>
      <w:proofErr w:type="gramStart"/>
      <w:r w:rsidR="00CD5D2F">
        <w:rPr>
          <w:rFonts w:asciiTheme="minorHAnsi" w:hAnsiTheme="minorHAnsi" w:cstheme="minorHAnsi"/>
          <w:sz w:val="22"/>
          <w:szCs w:val="22"/>
        </w:rPr>
        <w:t>are also taken</w:t>
      </w:r>
      <w:proofErr w:type="gramEnd"/>
      <w:r w:rsidR="00CD5D2F">
        <w:rPr>
          <w:rFonts w:asciiTheme="minorHAnsi" w:hAnsiTheme="minorHAnsi" w:cstheme="minorHAnsi"/>
          <w:sz w:val="22"/>
          <w:szCs w:val="22"/>
        </w:rPr>
        <w:t xml:space="preserve"> </w:t>
      </w:r>
      <w:r w:rsidR="000753B1" w:rsidRPr="004A5BB2">
        <w:rPr>
          <w:rFonts w:asciiTheme="minorHAnsi" w:hAnsiTheme="minorHAnsi" w:cstheme="minorHAnsi"/>
          <w:b/>
          <w:sz w:val="22"/>
          <w:szCs w:val="22"/>
        </w:rPr>
        <w:t xml:space="preserve">at </w:t>
      </w:r>
      <w:r w:rsidR="00CD5D2F" w:rsidRPr="004A5BB2">
        <w:rPr>
          <w:rFonts w:asciiTheme="minorHAnsi" w:hAnsiTheme="minorHAnsi" w:cstheme="minorHAnsi"/>
          <w:b/>
          <w:sz w:val="22"/>
          <w:szCs w:val="22"/>
        </w:rPr>
        <w:t>the applicant’s place of residence</w:t>
      </w:r>
      <w:r w:rsidR="000753B1" w:rsidRPr="004A5BB2">
        <w:rPr>
          <w:rFonts w:asciiTheme="minorHAnsi" w:hAnsiTheme="minorHAnsi" w:cstheme="minorHAnsi"/>
          <w:b/>
          <w:sz w:val="22"/>
          <w:szCs w:val="22"/>
        </w:rPr>
        <w:t>.</w:t>
      </w:r>
    </w:p>
    <w:p w14:paraId="43DFB8C4" w14:textId="77777777" w:rsidR="00594727" w:rsidRPr="00F5401F" w:rsidRDefault="00594727" w:rsidP="00594727">
      <w:pPr>
        <w:pStyle w:val="BodyTextIndent"/>
        <w:numPr>
          <w:ilvl w:val="2"/>
          <w:numId w:val="2"/>
        </w:numPr>
        <w:jc w:val="both"/>
        <w:rPr>
          <w:rFonts w:asciiTheme="minorHAnsi" w:hAnsiTheme="minorHAnsi" w:cstheme="minorHAnsi"/>
          <w:sz w:val="22"/>
          <w:szCs w:val="22"/>
        </w:rPr>
      </w:pPr>
      <w:r w:rsidRPr="009F66D5">
        <w:rPr>
          <w:rFonts w:asciiTheme="minorHAnsi" w:hAnsiTheme="minorHAnsi" w:cstheme="minorHAnsi"/>
          <w:sz w:val="22"/>
          <w:szCs w:val="22"/>
        </w:rPr>
        <w:t>Cost-share Eligibility</w:t>
      </w:r>
      <w:r w:rsidRPr="00F5401F">
        <w:rPr>
          <w:rFonts w:asciiTheme="minorHAnsi" w:hAnsiTheme="minorHAnsi" w:cstheme="minorHAnsi"/>
          <w:sz w:val="22"/>
          <w:szCs w:val="22"/>
        </w:rPr>
        <w:t xml:space="preserve"> – expenses incurred or work completed prior to submission of an application are not eligible for cost-share unless they meet a qualifying event under “Emergency Situations.”</w:t>
      </w:r>
    </w:p>
    <w:p w14:paraId="78C0128A" w14:textId="77777777" w:rsidR="00594727" w:rsidRPr="00F5401F" w:rsidRDefault="00594727" w:rsidP="00594727">
      <w:pPr>
        <w:pStyle w:val="BodyTextIndent"/>
        <w:numPr>
          <w:ilvl w:val="1"/>
          <w:numId w:val="2"/>
        </w:numPr>
        <w:jc w:val="both"/>
        <w:rPr>
          <w:rFonts w:asciiTheme="minorHAnsi" w:hAnsiTheme="minorHAnsi" w:cstheme="minorHAnsi"/>
          <w:b/>
          <w:sz w:val="22"/>
          <w:szCs w:val="22"/>
        </w:rPr>
      </w:pPr>
      <w:r w:rsidRPr="00F5401F">
        <w:rPr>
          <w:rFonts w:asciiTheme="minorHAnsi" w:hAnsiTheme="minorHAnsi" w:cstheme="minorHAnsi"/>
          <w:b/>
          <w:sz w:val="22"/>
          <w:szCs w:val="22"/>
        </w:rPr>
        <w:t xml:space="preserve">Review Guidelines: </w:t>
      </w:r>
    </w:p>
    <w:p w14:paraId="7B942214" w14:textId="687C7710" w:rsidR="00594727" w:rsidRPr="00F5401F" w:rsidRDefault="00594727" w:rsidP="00594727">
      <w:pPr>
        <w:pStyle w:val="BodyTextIndent"/>
        <w:numPr>
          <w:ilvl w:val="2"/>
          <w:numId w:val="2"/>
        </w:numPr>
        <w:jc w:val="both"/>
        <w:rPr>
          <w:rFonts w:asciiTheme="minorHAnsi" w:hAnsiTheme="minorHAnsi" w:cstheme="minorHAnsi"/>
          <w:b/>
          <w:sz w:val="22"/>
          <w:szCs w:val="22"/>
        </w:rPr>
      </w:pPr>
      <w:r w:rsidRPr="00A6528C">
        <w:rPr>
          <w:rFonts w:asciiTheme="minorHAnsi" w:hAnsiTheme="minorHAnsi" w:cstheme="minorHAnsi"/>
          <w:sz w:val="22"/>
          <w:szCs w:val="22"/>
        </w:rPr>
        <w:t>Staff Review</w:t>
      </w:r>
      <w:r w:rsidRPr="00F5401F">
        <w:rPr>
          <w:rFonts w:asciiTheme="minorHAnsi" w:hAnsiTheme="minorHAnsi" w:cstheme="minorHAnsi"/>
          <w:sz w:val="22"/>
          <w:szCs w:val="22"/>
        </w:rPr>
        <w:t xml:space="preserve"> – </w:t>
      </w:r>
      <w:proofErr w:type="gramStart"/>
      <w:r w:rsidR="009F66D5">
        <w:rPr>
          <w:rFonts w:asciiTheme="minorHAnsi" w:hAnsiTheme="minorHAnsi" w:cstheme="minorHAnsi"/>
          <w:color w:val="000000"/>
          <w:spacing w:val="1"/>
          <w:sz w:val="22"/>
          <w:szCs w:val="22"/>
        </w:rPr>
        <w:t>Mountain Castles</w:t>
      </w:r>
      <w:proofErr w:type="gramEnd"/>
      <w:r w:rsidR="009F66D5">
        <w:rPr>
          <w:rFonts w:asciiTheme="minorHAnsi" w:hAnsiTheme="minorHAnsi" w:cstheme="minorHAnsi"/>
          <w:color w:val="000000"/>
          <w:spacing w:val="1"/>
          <w:sz w:val="22"/>
          <w:szCs w:val="22"/>
        </w:rPr>
        <w:t xml:space="preserve"> SWCD</w:t>
      </w:r>
      <w:r w:rsidRPr="00F5401F">
        <w:rPr>
          <w:rFonts w:asciiTheme="minorHAnsi" w:hAnsiTheme="minorHAnsi" w:cstheme="minorHAnsi"/>
          <w:color w:val="000000"/>
          <w:spacing w:val="1"/>
          <w:sz w:val="22"/>
          <w:szCs w:val="22"/>
        </w:rPr>
        <w:t xml:space="preserve"> staff will review each application for completeness. Staff will verify income eligibility. Staff will verify that the onsite sewage system is in need of deficiency correction through a repair permit or installation permit issued by the Department of Health or consultation with the local Health Department. </w:t>
      </w:r>
      <w:proofErr w:type="gramStart"/>
      <w:r w:rsidRPr="00F5401F">
        <w:rPr>
          <w:rFonts w:asciiTheme="minorHAnsi" w:hAnsiTheme="minorHAnsi" w:cstheme="minorHAnsi"/>
          <w:color w:val="000000"/>
          <w:spacing w:val="1"/>
          <w:sz w:val="22"/>
          <w:szCs w:val="22"/>
        </w:rPr>
        <w:t>A site visit should be made by</w:t>
      </w:r>
      <w:r w:rsidR="002653E4">
        <w:rPr>
          <w:rFonts w:asciiTheme="minorHAnsi" w:hAnsiTheme="minorHAnsi" w:cstheme="minorHAnsi"/>
          <w:color w:val="000000"/>
          <w:spacing w:val="1"/>
          <w:sz w:val="22"/>
          <w:szCs w:val="22"/>
        </w:rPr>
        <w:t xml:space="preserve"> Mountain Castles SWCD</w:t>
      </w:r>
      <w:r w:rsidRPr="00F5401F">
        <w:rPr>
          <w:rFonts w:asciiTheme="minorHAnsi" w:hAnsiTheme="minorHAnsi" w:cstheme="minorHAnsi"/>
          <w:color w:val="000000"/>
          <w:spacing w:val="1"/>
          <w:sz w:val="22"/>
          <w:szCs w:val="22"/>
        </w:rPr>
        <w:t xml:space="preserve"> staff</w:t>
      </w:r>
      <w:r w:rsidR="002653E4">
        <w:rPr>
          <w:rFonts w:asciiTheme="minorHAnsi" w:hAnsiTheme="minorHAnsi" w:cstheme="minorHAnsi"/>
          <w:color w:val="000000"/>
          <w:spacing w:val="1"/>
          <w:sz w:val="22"/>
          <w:szCs w:val="22"/>
        </w:rPr>
        <w:t>, if deemed necessary</w:t>
      </w:r>
      <w:proofErr w:type="gramEnd"/>
      <w:r w:rsidR="002653E4">
        <w:rPr>
          <w:rFonts w:asciiTheme="minorHAnsi" w:hAnsiTheme="minorHAnsi" w:cstheme="minorHAnsi"/>
          <w:color w:val="000000"/>
          <w:spacing w:val="1"/>
          <w:sz w:val="22"/>
          <w:szCs w:val="22"/>
        </w:rPr>
        <w:t>.</w:t>
      </w:r>
    </w:p>
    <w:p w14:paraId="7CEC5378" w14:textId="63F4FB2C" w:rsidR="00594727" w:rsidRPr="00F5401F" w:rsidRDefault="00594727" w:rsidP="00594727">
      <w:pPr>
        <w:pStyle w:val="BodyTextIndent"/>
        <w:numPr>
          <w:ilvl w:val="2"/>
          <w:numId w:val="2"/>
        </w:numPr>
        <w:jc w:val="both"/>
        <w:rPr>
          <w:rFonts w:asciiTheme="minorHAnsi" w:hAnsiTheme="minorHAnsi" w:cstheme="minorHAnsi"/>
          <w:b/>
          <w:sz w:val="22"/>
          <w:szCs w:val="22"/>
        </w:rPr>
      </w:pPr>
      <w:r w:rsidRPr="00A6528C">
        <w:rPr>
          <w:rFonts w:asciiTheme="minorHAnsi" w:hAnsiTheme="minorHAnsi" w:cstheme="minorHAnsi"/>
          <w:sz w:val="22"/>
          <w:szCs w:val="22"/>
        </w:rPr>
        <w:t xml:space="preserve">Selection Committee </w:t>
      </w:r>
      <w:r w:rsidRPr="00F5401F">
        <w:rPr>
          <w:rFonts w:asciiTheme="minorHAnsi" w:hAnsiTheme="minorHAnsi" w:cstheme="minorHAnsi"/>
          <w:sz w:val="22"/>
          <w:szCs w:val="22"/>
        </w:rPr>
        <w:t xml:space="preserve">– </w:t>
      </w:r>
      <w:r w:rsidR="000753B1" w:rsidRPr="004A5BB2">
        <w:rPr>
          <w:rFonts w:asciiTheme="minorHAnsi" w:hAnsiTheme="minorHAnsi" w:cstheme="minorHAnsi"/>
          <w:b/>
          <w:sz w:val="22"/>
          <w:szCs w:val="22"/>
        </w:rPr>
        <w:t>Mountain Castles SWCD</w:t>
      </w:r>
      <w:r w:rsidRPr="0051488D">
        <w:rPr>
          <w:rFonts w:asciiTheme="minorHAnsi" w:hAnsiTheme="minorHAnsi" w:cstheme="minorHAnsi"/>
          <w:b/>
          <w:sz w:val="22"/>
          <w:szCs w:val="22"/>
        </w:rPr>
        <w:t xml:space="preserve"> </w:t>
      </w:r>
      <w:r w:rsidRPr="00F5401F">
        <w:rPr>
          <w:rFonts w:asciiTheme="minorHAnsi" w:hAnsiTheme="minorHAnsi" w:cstheme="minorHAnsi"/>
          <w:sz w:val="22"/>
          <w:szCs w:val="22"/>
        </w:rPr>
        <w:t>will designate a committee to review and approve the completed applications. The Committee will recommend the applicants to receive cost-share assistance to the</w:t>
      </w:r>
      <w:r w:rsidR="004A5BB2">
        <w:rPr>
          <w:rFonts w:asciiTheme="minorHAnsi" w:hAnsiTheme="minorHAnsi" w:cstheme="minorHAnsi"/>
          <w:sz w:val="22"/>
          <w:szCs w:val="22"/>
        </w:rPr>
        <w:t xml:space="preserve"> </w:t>
      </w:r>
      <w:r w:rsidR="000753B1" w:rsidRPr="004A5BB2">
        <w:rPr>
          <w:rFonts w:asciiTheme="minorHAnsi" w:hAnsiTheme="minorHAnsi" w:cstheme="minorHAnsi"/>
          <w:b/>
          <w:sz w:val="22"/>
          <w:szCs w:val="22"/>
        </w:rPr>
        <w:t xml:space="preserve">Mountain Castles SWCD </w:t>
      </w:r>
      <w:r w:rsidR="0051488D" w:rsidRPr="004A5BB2">
        <w:rPr>
          <w:rFonts w:asciiTheme="minorHAnsi" w:hAnsiTheme="minorHAnsi" w:cstheme="minorHAnsi"/>
          <w:b/>
          <w:sz w:val="22"/>
          <w:szCs w:val="22"/>
        </w:rPr>
        <w:t>Board of Directors</w:t>
      </w:r>
      <w:r w:rsidRPr="0051488D">
        <w:rPr>
          <w:rFonts w:asciiTheme="minorHAnsi" w:hAnsiTheme="minorHAnsi" w:cstheme="minorHAnsi"/>
          <w:b/>
          <w:sz w:val="22"/>
          <w:szCs w:val="22"/>
        </w:rPr>
        <w:t xml:space="preserve"> </w:t>
      </w:r>
      <w:r w:rsidRPr="00F5401F">
        <w:rPr>
          <w:rFonts w:asciiTheme="minorHAnsi" w:hAnsiTheme="minorHAnsi" w:cstheme="minorHAnsi"/>
          <w:sz w:val="22"/>
          <w:szCs w:val="22"/>
        </w:rPr>
        <w:t xml:space="preserve">for approval. The Committee </w:t>
      </w:r>
      <w:r w:rsidR="00603086">
        <w:rPr>
          <w:rFonts w:asciiTheme="minorHAnsi" w:hAnsiTheme="minorHAnsi" w:cstheme="minorHAnsi"/>
          <w:sz w:val="22"/>
          <w:szCs w:val="22"/>
        </w:rPr>
        <w:t xml:space="preserve">must </w:t>
      </w:r>
      <w:r w:rsidRPr="00F5401F">
        <w:rPr>
          <w:rFonts w:asciiTheme="minorHAnsi" w:hAnsiTheme="minorHAnsi" w:cstheme="minorHAnsi"/>
          <w:sz w:val="22"/>
          <w:szCs w:val="22"/>
        </w:rPr>
        <w:t>consider the following in determining cost-share funding priorities when the number of applicants and requested cost-share exceed available funding:</w:t>
      </w:r>
    </w:p>
    <w:p w14:paraId="114B2CB1" w14:textId="77777777" w:rsidR="000753B1" w:rsidRPr="004A5BB2" w:rsidRDefault="000753B1" w:rsidP="00594727">
      <w:pPr>
        <w:pStyle w:val="BodyTextIndent"/>
        <w:numPr>
          <w:ilvl w:val="3"/>
          <w:numId w:val="2"/>
        </w:numPr>
        <w:jc w:val="both"/>
        <w:rPr>
          <w:rFonts w:asciiTheme="minorHAnsi" w:hAnsiTheme="minorHAnsi" w:cstheme="minorHAnsi"/>
          <w:sz w:val="22"/>
          <w:szCs w:val="22"/>
        </w:rPr>
      </w:pPr>
      <w:r w:rsidRPr="004A5BB2">
        <w:rPr>
          <w:rFonts w:asciiTheme="minorHAnsi" w:hAnsiTheme="minorHAnsi" w:cstheme="minorHAnsi"/>
          <w:sz w:val="22"/>
          <w:szCs w:val="22"/>
        </w:rPr>
        <w:t>Quantity of residential septic BMPs identified in the TMDL implementation plan</w:t>
      </w:r>
    </w:p>
    <w:p w14:paraId="0BFE2CCA" w14:textId="77777777" w:rsidR="000753B1" w:rsidRPr="004A5BB2" w:rsidRDefault="000753B1" w:rsidP="00594727">
      <w:pPr>
        <w:pStyle w:val="BodyTextIndent"/>
        <w:numPr>
          <w:ilvl w:val="3"/>
          <w:numId w:val="2"/>
        </w:numPr>
        <w:jc w:val="both"/>
        <w:rPr>
          <w:rFonts w:asciiTheme="minorHAnsi" w:hAnsiTheme="minorHAnsi" w:cstheme="minorHAnsi"/>
          <w:sz w:val="22"/>
          <w:szCs w:val="22"/>
        </w:rPr>
      </w:pPr>
      <w:r w:rsidRPr="004A5BB2">
        <w:rPr>
          <w:rFonts w:asciiTheme="minorHAnsi" w:hAnsiTheme="minorHAnsi" w:cstheme="minorHAnsi"/>
          <w:color w:val="000000"/>
          <w:spacing w:val="1"/>
          <w:sz w:val="22"/>
          <w:szCs w:val="22"/>
        </w:rPr>
        <w:t>Cost of correcting onsite deficiency</w:t>
      </w:r>
    </w:p>
    <w:p w14:paraId="3108F47C" w14:textId="77777777" w:rsidR="000753B1" w:rsidRPr="004A5BB2" w:rsidRDefault="000753B1" w:rsidP="00594727">
      <w:pPr>
        <w:pStyle w:val="BodyTextIndent"/>
        <w:numPr>
          <w:ilvl w:val="3"/>
          <w:numId w:val="2"/>
        </w:numPr>
        <w:jc w:val="both"/>
        <w:rPr>
          <w:rFonts w:asciiTheme="minorHAnsi" w:hAnsiTheme="minorHAnsi" w:cstheme="minorHAnsi"/>
          <w:sz w:val="22"/>
          <w:szCs w:val="22"/>
        </w:rPr>
      </w:pPr>
      <w:r w:rsidRPr="004A5BB2">
        <w:rPr>
          <w:rFonts w:asciiTheme="minorHAnsi" w:hAnsiTheme="minorHAnsi" w:cstheme="minorHAnsi"/>
          <w:color w:val="000000"/>
          <w:spacing w:val="1"/>
          <w:sz w:val="22"/>
          <w:szCs w:val="22"/>
        </w:rPr>
        <w:t>Correction of onsite waste disposal deficiency, impact on water quality</w:t>
      </w:r>
    </w:p>
    <w:p w14:paraId="4B848576" w14:textId="30DBE3B5" w:rsidR="00594727" w:rsidRPr="00603086" w:rsidRDefault="007F361B" w:rsidP="00594727">
      <w:pPr>
        <w:pStyle w:val="BodyTextIndent"/>
        <w:numPr>
          <w:ilvl w:val="3"/>
          <w:numId w:val="2"/>
        </w:numPr>
        <w:jc w:val="both"/>
        <w:rPr>
          <w:rFonts w:asciiTheme="minorHAnsi" w:hAnsiTheme="minorHAnsi" w:cstheme="minorHAnsi"/>
          <w:sz w:val="22"/>
          <w:szCs w:val="22"/>
        </w:rPr>
      </w:pPr>
      <w:r w:rsidRPr="004A5BB2">
        <w:rPr>
          <w:rFonts w:asciiTheme="minorHAnsi" w:hAnsiTheme="minorHAnsi" w:cstheme="minorHAnsi"/>
          <w:color w:val="000000"/>
          <w:spacing w:val="1"/>
          <w:sz w:val="22"/>
          <w:szCs w:val="22"/>
        </w:rPr>
        <w:t>Method of correcting onsite deficiency – probability of successfully functioning system, including ease of maintenance</w:t>
      </w:r>
    </w:p>
    <w:p w14:paraId="7EBB5F35" w14:textId="3959EDB4" w:rsidR="00603086" w:rsidRPr="00603086" w:rsidRDefault="00603086" w:rsidP="00603086">
      <w:pPr>
        <w:pStyle w:val="BodyTextIndent"/>
        <w:numPr>
          <w:ilvl w:val="2"/>
          <w:numId w:val="2"/>
        </w:numPr>
        <w:jc w:val="both"/>
        <w:rPr>
          <w:rFonts w:asciiTheme="minorHAnsi" w:hAnsiTheme="minorHAnsi" w:cstheme="minorHAnsi"/>
          <w:sz w:val="22"/>
          <w:szCs w:val="22"/>
        </w:rPr>
      </w:pPr>
      <w:r>
        <w:rPr>
          <w:rFonts w:asciiTheme="minorHAnsi" w:hAnsiTheme="minorHAnsi" w:cstheme="minorHAnsi"/>
          <w:color w:val="000000"/>
          <w:spacing w:val="1"/>
          <w:sz w:val="22"/>
          <w:szCs w:val="22"/>
        </w:rPr>
        <w:t>The committee may also choose to consider the following as optional criteria for determining cost-share funding priorities:</w:t>
      </w:r>
    </w:p>
    <w:p w14:paraId="4A00F00D" w14:textId="7BD6962A" w:rsidR="00603086" w:rsidRDefault="00603086" w:rsidP="00603086">
      <w:pPr>
        <w:pStyle w:val="BodyTextIndent"/>
        <w:numPr>
          <w:ilvl w:val="0"/>
          <w:numId w:val="0"/>
        </w:numPr>
        <w:ind w:left="1800"/>
        <w:jc w:val="both"/>
        <w:rPr>
          <w:rFonts w:asciiTheme="minorHAnsi" w:hAnsiTheme="minorHAnsi" w:cstheme="minorHAnsi"/>
          <w:color w:val="000000"/>
          <w:spacing w:val="1"/>
          <w:sz w:val="22"/>
          <w:szCs w:val="22"/>
        </w:rPr>
      </w:pPr>
      <w:proofErr w:type="spellStart"/>
      <w:r>
        <w:rPr>
          <w:rFonts w:asciiTheme="minorHAnsi" w:hAnsiTheme="minorHAnsi" w:cstheme="minorHAnsi"/>
          <w:color w:val="000000"/>
          <w:spacing w:val="1"/>
          <w:sz w:val="22"/>
          <w:szCs w:val="22"/>
        </w:rPr>
        <w:t>i</w:t>
      </w:r>
      <w:proofErr w:type="spellEnd"/>
      <w:r>
        <w:rPr>
          <w:rFonts w:asciiTheme="minorHAnsi" w:hAnsiTheme="minorHAnsi" w:cstheme="minorHAnsi"/>
          <w:color w:val="000000"/>
          <w:spacing w:val="1"/>
          <w:sz w:val="22"/>
          <w:szCs w:val="22"/>
        </w:rPr>
        <w:t>. Repair permit issued by Department of Health</w:t>
      </w:r>
    </w:p>
    <w:p w14:paraId="724BB97F" w14:textId="0DC4BDCB" w:rsidR="00603086" w:rsidRDefault="00603086" w:rsidP="00603086">
      <w:pPr>
        <w:pStyle w:val="BodyTextIndent"/>
        <w:numPr>
          <w:ilvl w:val="0"/>
          <w:numId w:val="0"/>
        </w:numPr>
        <w:ind w:left="18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ii. Proximity of deficiency to impaired stream</w:t>
      </w:r>
    </w:p>
    <w:p w14:paraId="22988E3A" w14:textId="7C2E8EBE" w:rsidR="00A46846" w:rsidRDefault="00603086" w:rsidP="00783D8E">
      <w:pPr>
        <w:pStyle w:val="BodyTextIndent"/>
        <w:numPr>
          <w:ilvl w:val="0"/>
          <w:numId w:val="0"/>
        </w:numPr>
        <w:ind w:left="1800"/>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Local geological features onsite (e.g. karst, rock outcroppings)</w:t>
      </w:r>
    </w:p>
    <w:p w14:paraId="041EB89E" w14:textId="198B3D52" w:rsidR="00A46846" w:rsidRPr="00783D8E" w:rsidRDefault="00A46846" w:rsidP="00783D8E">
      <w:pPr>
        <w:pStyle w:val="BodyTextIndent"/>
        <w:numPr>
          <w:ilvl w:val="2"/>
          <w:numId w:val="2"/>
        </w:numPr>
        <w:jc w:val="both"/>
        <w:rPr>
          <w:rFonts w:asciiTheme="minorHAnsi" w:hAnsiTheme="minorHAnsi" w:cstheme="minorHAnsi"/>
          <w:color w:val="000000"/>
          <w:spacing w:val="1"/>
          <w:sz w:val="22"/>
          <w:szCs w:val="22"/>
        </w:rPr>
      </w:pPr>
      <w:r>
        <w:rPr>
          <w:rFonts w:asciiTheme="minorHAnsi" w:hAnsiTheme="minorHAnsi" w:cstheme="minorHAnsi"/>
          <w:color w:val="000000"/>
          <w:spacing w:val="1"/>
          <w:sz w:val="22"/>
          <w:szCs w:val="22"/>
        </w:rPr>
        <w:t xml:space="preserve">Contractor Selection – Bids (minimum 2) </w:t>
      </w:r>
      <w:proofErr w:type="gramStart"/>
      <w:r>
        <w:rPr>
          <w:rFonts w:asciiTheme="minorHAnsi" w:hAnsiTheme="minorHAnsi" w:cstheme="minorHAnsi"/>
          <w:color w:val="000000"/>
          <w:spacing w:val="1"/>
          <w:sz w:val="22"/>
          <w:szCs w:val="22"/>
        </w:rPr>
        <w:t>must be obtained</w:t>
      </w:r>
      <w:proofErr w:type="gramEnd"/>
      <w:r>
        <w:rPr>
          <w:rFonts w:asciiTheme="minorHAnsi" w:hAnsiTheme="minorHAnsi" w:cstheme="minorHAnsi"/>
          <w:color w:val="000000"/>
          <w:spacing w:val="1"/>
          <w:sz w:val="22"/>
          <w:szCs w:val="22"/>
        </w:rPr>
        <w:t xml:space="preserve"> from contractors when the total cost of residential septic practice is expected to exceed $5,000. Bids must be detailed enough to allow for comparison. Public posting of bid selection is required. </w:t>
      </w:r>
    </w:p>
    <w:p w14:paraId="5B89F0F5" w14:textId="6895C67D" w:rsidR="00594727" w:rsidRDefault="00594727" w:rsidP="00594727">
      <w:pPr>
        <w:pStyle w:val="BodyTextIndent"/>
        <w:numPr>
          <w:ilvl w:val="0"/>
          <w:numId w:val="0"/>
        </w:numPr>
        <w:ind w:left="2520"/>
        <w:jc w:val="both"/>
        <w:rPr>
          <w:rFonts w:asciiTheme="minorHAnsi" w:hAnsiTheme="minorHAnsi" w:cstheme="minorHAnsi"/>
          <w:sz w:val="22"/>
          <w:szCs w:val="22"/>
          <w:u w:val="single"/>
        </w:rPr>
      </w:pPr>
    </w:p>
    <w:p w14:paraId="55EDC6D6" w14:textId="77777777" w:rsidR="00594727" w:rsidRPr="00BF69FB" w:rsidRDefault="00594727" w:rsidP="00594727">
      <w:pPr>
        <w:pStyle w:val="BodyTextIndent"/>
        <w:numPr>
          <w:ilvl w:val="0"/>
          <w:numId w:val="2"/>
        </w:numPr>
        <w:jc w:val="both"/>
        <w:rPr>
          <w:rFonts w:asciiTheme="minorHAnsi" w:hAnsiTheme="minorHAnsi" w:cstheme="minorHAnsi"/>
          <w:sz w:val="22"/>
          <w:szCs w:val="22"/>
        </w:rPr>
      </w:pPr>
      <w:r w:rsidRPr="00BF69FB">
        <w:rPr>
          <w:rFonts w:asciiTheme="minorHAnsi" w:hAnsiTheme="minorHAnsi" w:cstheme="minorHAnsi"/>
          <w:b/>
          <w:sz w:val="22"/>
          <w:szCs w:val="22"/>
        </w:rPr>
        <w:t xml:space="preserve">Administrative Procedures – </w:t>
      </w:r>
      <w:r w:rsidR="007F361B" w:rsidRPr="00691192">
        <w:rPr>
          <w:rFonts w:asciiTheme="minorHAnsi" w:hAnsiTheme="minorHAnsi" w:cstheme="minorHAnsi"/>
          <w:b/>
          <w:sz w:val="22"/>
          <w:szCs w:val="22"/>
        </w:rPr>
        <w:t>Mountain Castles SWCD</w:t>
      </w:r>
      <w:r w:rsidR="00BF69FB">
        <w:rPr>
          <w:rFonts w:asciiTheme="minorHAnsi" w:hAnsiTheme="minorHAnsi" w:cstheme="minorHAnsi"/>
          <w:sz w:val="22"/>
          <w:szCs w:val="22"/>
        </w:rPr>
        <w:t xml:space="preserve"> will consider the following when administering its Residential Septic Program. </w:t>
      </w:r>
      <w:r w:rsidRPr="00BF69FB">
        <w:rPr>
          <w:rFonts w:asciiTheme="minorHAnsi" w:hAnsiTheme="minorHAnsi" w:cstheme="minorHAnsi"/>
          <w:b/>
          <w:sz w:val="22"/>
          <w:szCs w:val="22"/>
        </w:rPr>
        <w:t xml:space="preserve"> </w:t>
      </w:r>
    </w:p>
    <w:p w14:paraId="1DF1E5CC" w14:textId="77777777" w:rsidR="00594727" w:rsidRPr="00BF69FB" w:rsidRDefault="00594727" w:rsidP="00594727">
      <w:pPr>
        <w:pStyle w:val="BodyTextIndent"/>
        <w:numPr>
          <w:ilvl w:val="1"/>
          <w:numId w:val="2"/>
        </w:numPr>
        <w:jc w:val="both"/>
        <w:rPr>
          <w:rFonts w:asciiTheme="minorHAnsi" w:hAnsiTheme="minorHAnsi" w:cstheme="minorHAnsi"/>
          <w:sz w:val="22"/>
          <w:szCs w:val="22"/>
        </w:rPr>
      </w:pPr>
      <w:r w:rsidRPr="00BF69FB">
        <w:rPr>
          <w:rFonts w:asciiTheme="minorHAnsi" w:hAnsiTheme="minorHAnsi" w:cstheme="minorHAnsi"/>
          <w:b/>
          <w:sz w:val="22"/>
          <w:szCs w:val="22"/>
        </w:rPr>
        <w:t xml:space="preserve">Onsite Sewage System Repair/Replacement Specifications: </w:t>
      </w:r>
      <w:r w:rsidRPr="00312E9E">
        <w:rPr>
          <w:rFonts w:asciiTheme="minorHAnsi" w:hAnsiTheme="minorHAnsi" w:cstheme="minorHAnsi"/>
          <w:sz w:val="22"/>
          <w:szCs w:val="22"/>
        </w:rPr>
        <w:t xml:space="preserve">The participant (homeowner or their agent) shall obtain a Department of Health (VDH) permit for the repair of an existing onsite sewage system or the installation of an onsite sewage system or an alternative sewage system. </w:t>
      </w:r>
      <w:proofErr w:type="gramStart"/>
      <w:r w:rsidRPr="00312E9E">
        <w:rPr>
          <w:rFonts w:asciiTheme="minorHAnsi" w:hAnsiTheme="minorHAnsi" w:cstheme="minorHAnsi"/>
          <w:sz w:val="22"/>
          <w:szCs w:val="22"/>
        </w:rPr>
        <w:t>Also</w:t>
      </w:r>
      <w:proofErr w:type="gramEnd"/>
      <w:r w:rsidRPr="00312E9E">
        <w:rPr>
          <w:rFonts w:asciiTheme="minorHAnsi" w:hAnsiTheme="minorHAnsi" w:cstheme="minorHAnsi"/>
          <w:sz w:val="22"/>
          <w:szCs w:val="22"/>
        </w:rPr>
        <w:t>, the owner or agent is responsible for obtaining any other permit as required for construction of the sewage system. The property owner shall obtain and comply with any engineered designs as required in the VDH permit.</w:t>
      </w:r>
    </w:p>
    <w:p w14:paraId="640985B8" w14:textId="21270EEE" w:rsidR="00594727" w:rsidRPr="00272115" w:rsidRDefault="00594727" w:rsidP="00594727">
      <w:pPr>
        <w:pStyle w:val="BodyTextIndent"/>
        <w:numPr>
          <w:ilvl w:val="1"/>
          <w:numId w:val="2"/>
        </w:numPr>
        <w:jc w:val="both"/>
        <w:rPr>
          <w:rFonts w:asciiTheme="minorHAnsi" w:hAnsiTheme="minorHAnsi" w:cstheme="minorHAnsi"/>
          <w:sz w:val="22"/>
          <w:szCs w:val="22"/>
        </w:rPr>
      </w:pPr>
      <w:r w:rsidRPr="00BF69FB">
        <w:rPr>
          <w:rFonts w:asciiTheme="minorHAnsi" w:hAnsiTheme="minorHAnsi" w:cstheme="minorHAnsi"/>
          <w:b/>
          <w:sz w:val="22"/>
          <w:szCs w:val="22"/>
        </w:rPr>
        <w:t>Permits, Inspections, and Sign-Off</w:t>
      </w:r>
      <w:r w:rsidRPr="00BF69FB">
        <w:rPr>
          <w:rFonts w:asciiTheme="minorHAnsi" w:hAnsiTheme="minorHAnsi" w:cstheme="minorHAnsi"/>
          <w:sz w:val="22"/>
          <w:szCs w:val="22"/>
        </w:rPr>
        <w:t xml:space="preserve">: </w:t>
      </w:r>
      <w:r w:rsidRPr="00312E9E">
        <w:rPr>
          <w:rFonts w:asciiTheme="minorHAnsi" w:hAnsiTheme="minorHAnsi" w:cstheme="minorHAnsi"/>
          <w:sz w:val="22"/>
          <w:szCs w:val="22"/>
        </w:rPr>
        <w:t>The Department of Health will issue the onsite sewage system repair/replacement permit</w:t>
      </w:r>
      <w:r w:rsidR="006836B0">
        <w:rPr>
          <w:rFonts w:asciiTheme="minorHAnsi" w:hAnsiTheme="minorHAnsi" w:cstheme="minorHAnsi"/>
          <w:sz w:val="22"/>
          <w:szCs w:val="22"/>
        </w:rPr>
        <w:t xml:space="preserve"> (see </w:t>
      </w:r>
      <w:hyperlink r:id="rId19" w:history="1">
        <w:r w:rsidR="006836B0" w:rsidRPr="001C55EF">
          <w:rPr>
            <w:rStyle w:val="Hyperlink"/>
            <w:rFonts w:asciiTheme="minorHAnsi" w:hAnsiTheme="minorHAnsi" w:cstheme="minorHAnsi"/>
            <w:sz w:val="22"/>
            <w:szCs w:val="22"/>
          </w:rPr>
          <w:t>VDH Permitting Process with DEQ NPS Program</w:t>
        </w:r>
      </w:hyperlink>
      <w:r w:rsidR="006836B0">
        <w:rPr>
          <w:rFonts w:asciiTheme="minorHAnsi" w:hAnsiTheme="minorHAnsi" w:cstheme="minorHAnsi"/>
          <w:sz w:val="22"/>
          <w:szCs w:val="22"/>
        </w:rPr>
        <w:t>)</w:t>
      </w:r>
      <w:r w:rsidR="006836B0" w:rsidRPr="00312E9E">
        <w:rPr>
          <w:rFonts w:asciiTheme="minorHAnsi" w:hAnsiTheme="minorHAnsi" w:cstheme="minorHAnsi"/>
          <w:sz w:val="22"/>
          <w:szCs w:val="22"/>
        </w:rPr>
        <w:t>.</w:t>
      </w:r>
      <w:r w:rsidRPr="00312E9E">
        <w:rPr>
          <w:rFonts w:asciiTheme="minorHAnsi" w:hAnsiTheme="minorHAnsi" w:cstheme="minorHAnsi"/>
          <w:sz w:val="22"/>
          <w:szCs w:val="22"/>
        </w:rPr>
        <w:t xml:space="preserve"> A final inspection of the repair or replacement </w:t>
      </w:r>
      <w:proofErr w:type="gramStart"/>
      <w:r w:rsidRPr="00312E9E">
        <w:rPr>
          <w:rFonts w:asciiTheme="minorHAnsi" w:hAnsiTheme="minorHAnsi" w:cstheme="minorHAnsi"/>
          <w:sz w:val="22"/>
          <w:szCs w:val="22"/>
        </w:rPr>
        <w:t>shall be conducted</w:t>
      </w:r>
      <w:proofErr w:type="gramEnd"/>
      <w:r w:rsidRPr="00312E9E">
        <w:rPr>
          <w:rFonts w:asciiTheme="minorHAnsi" w:hAnsiTheme="minorHAnsi" w:cstheme="minorHAnsi"/>
          <w:sz w:val="22"/>
          <w:szCs w:val="22"/>
        </w:rPr>
        <w:t xml:space="preserve"> by the local Health Department</w:t>
      </w:r>
      <w:r w:rsidR="00B21ED6">
        <w:rPr>
          <w:rFonts w:asciiTheme="minorHAnsi" w:hAnsiTheme="minorHAnsi" w:cstheme="minorHAnsi"/>
          <w:sz w:val="22"/>
          <w:szCs w:val="22"/>
        </w:rPr>
        <w:t xml:space="preserve">. </w:t>
      </w:r>
      <w:r w:rsidRPr="00312E9E">
        <w:rPr>
          <w:rFonts w:asciiTheme="minorHAnsi" w:hAnsiTheme="minorHAnsi" w:cstheme="minorHAnsi"/>
          <w:sz w:val="22"/>
          <w:szCs w:val="22"/>
        </w:rPr>
        <w:t xml:space="preserve">The </w:t>
      </w:r>
      <w:r w:rsidRPr="00312E9E">
        <w:rPr>
          <w:rFonts w:asciiTheme="minorHAnsi" w:hAnsiTheme="minorHAnsi" w:cstheme="minorHAnsi"/>
          <w:i/>
          <w:sz w:val="22"/>
          <w:szCs w:val="22"/>
        </w:rPr>
        <w:t xml:space="preserve">DEQ Nonpoint Source Cost-Share Programs Contract </w:t>
      </w:r>
      <w:r w:rsidR="00BF69FB" w:rsidRPr="00312E9E">
        <w:rPr>
          <w:rFonts w:asciiTheme="minorHAnsi" w:hAnsiTheme="minorHAnsi" w:cstheme="minorHAnsi"/>
          <w:sz w:val="22"/>
          <w:szCs w:val="22"/>
        </w:rPr>
        <w:t xml:space="preserve">form (Parts I, II </w:t>
      </w:r>
      <w:r w:rsidRPr="00312E9E">
        <w:rPr>
          <w:rFonts w:asciiTheme="minorHAnsi" w:hAnsiTheme="minorHAnsi" w:cstheme="minorHAnsi"/>
          <w:sz w:val="22"/>
          <w:szCs w:val="22"/>
        </w:rPr>
        <w:t>and III) must be signed and dated by the property owner(s) and a Grantee representative.</w:t>
      </w:r>
      <w:r w:rsidR="00BF69FB" w:rsidRPr="00312E9E">
        <w:rPr>
          <w:rFonts w:asciiTheme="minorHAnsi" w:hAnsiTheme="minorHAnsi" w:cstheme="minorHAnsi"/>
          <w:sz w:val="22"/>
          <w:szCs w:val="22"/>
        </w:rPr>
        <w:t xml:space="preserve"> </w:t>
      </w:r>
      <w:r w:rsidRPr="00312E9E">
        <w:rPr>
          <w:rFonts w:asciiTheme="minorHAnsi" w:hAnsiTheme="minorHAnsi" w:cstheme="minorHAnsi"/>
          <w:color w:val="000000"/>
          <w:spacing w:val="2"/>
          <w:sz w:val="22"/>
          <w:szCs w:val="22"/>
        </w:rPr>
        <w:t xml:space="preserve">A copy of the repair or replacement permit </w:t>
      </w:r>
      <w:proofErr w:type="gramStart"/>
      <w:r w:rsidRPr="00312E9E">
        <w:rPr>
          <w:rFonts w:asciiTheme="minorHAnsi" w:hAnsiTheme="minorHAnsi" w:cstheme="minorHAnsi"/>
          <w:color w:val="000000"/>
          <w:spacing w:val="2"/>
          <w:sz w:val="22"/>
          <w:szCs w:val="22"/>
        </w:rPr>
        <w:t>shall be retained</w:t>
      </w:r>
      <w:proofErr w:type="gramEnd"/>
      <w:r w:rsidRPr="00312E9E">
        <w:rPr>
          <w:rFonts w:asciiTheme="minorHAnsi" w:hAnsiTheme="minorHAnsi" w:cstheme="minorHAnsi"/>
          <w:color w:val="000000"/>
          <w:spacing w:val="2"/>
          <w:sz w:val="22"/>
          <w:szCs w:val="22"/>
        </w:rPr>
        <w:t xml:space="preserve"> in the participant file.</w:t>
      </w:r>
      <w:r w:rsidR="00312E9E">
        <w:rPr>
          <w:rFonts w:asciiTheme="minorHAnsi" w:hAnsiTheme="minorHAnsi" w:cstheme="minorHAnsi"/>
          <w:color w:val="000000"/>
          <w:spacing w:val="2"/>
          <w:sz w:val="22"/>
          <w:szCs w:val="22"/>
        </w:rPr>
        <w:t xml:space="preserve"> </w:t>
      </w:r>
    </w:p>
    <w:p w14:paraId="73B9C8C6" w14:textId="395838C9" w:rsidR="00272115" w:rsidRPr="00272115" w:rsidRDefault="00272115" w:rsidP="00272115">
      <w:pPr>
        <w:pStyle w:val="BodyTextIndent"/>
        <w:numPr>
          <w:ilvl w:val="2"/>
          <w:numId w:val="2"/>
        </w:numPr>
        <w:jc w:val="both"/>
        <w:rPr>
          <w:rFonts w:asciiTheme="minorHAnsi" w:hAnsiTheme="minorHAnsi" w:cstheme="minorHAnsi"/>
          <w:sz w:val="22"/>
          <w:szCs w:val="22"/>
        </w:rPr>
      </w:pPr>
      <w:r w:rsidRPr="00D5025A">
        <w:rPr>
          <w:rFonts w:asciiTheme="minorHAnsi" w:hAnsiTheme="minorHAnsi" w:cstheme="minorHAnsi"/>
          <w:sz w:val="22"/>
          <w:szCs w:val="22"/>
          <w:u w:val="single"/>
        </w:rPr>
        <w:t>VDH Permit Requirements</w:t>
      </w:r>
      <w:r w:rsidRPr="00272115">
        <w:rPr>
          <w:rFonts w:asciiTheme="minorHAnsi" w:hAnsiTheme="minorHAnsi" w:cstheme="minorHAnsi"/>
          <w:sz w:val="22"/>
          <w:szCs w:val="22"/>
        </w:rPr>
        <w:t xml:space="preserve">: VDH does not require a permit for work on septic systems or their components provided the correction needed meets the definition of “maintenance.” VDH does require a permit for the new construction of septic systems and for repair or replacement of systems when a system meets the definition of a “failure of a sewage disposal system.” VDH also requires a permit for replacement of tanks, </w:t>
      </w:r>
      <w:proofErr w:type="spellStart"/>
      <w:r w:rsidRPr="00272115">
        <w:rPr>
          <w:rFonts w:asciiTheme="minorHAnsi" w:hAnsiTheme="minorHAnsi" w:cstheme="minorHAnsi"/>
          <w:sz w:val="22"/>
          <w:szCs w:val="22"/>
        </w:rPr>
        <w:t>drainfield</w:t>
      </w:r>
      <w:proofErr w:type="spellEnd"/>
      <w:r w:rsidRPr="00272115">
        <w:rPr>
          <w:rFonts w:asciiTheme="minorHAnsi" w:hAnsiTheme="minorHAnsi" w:cstheme="minorHAnsi"/>
          <w:sz w:val="22"/>
          <w:szCs w:val="22"/>
        </w:rPr>
        <w:t xml:space="preserve"> piping, and subsurface </w:t>
      </w:r>
      <w:proofErr w:type="spellStart"/>
      <w:r w:rsidRPr="00272115">
        <w:rPr>
          <w:rFonts w:asciiTheme="minorHAnsi" w:hAnsiTheme="minorHAnsi" w:cstheme="minorHAnsi"/>
          <w:sz w:val="22"/>
          <w:szCs w:val="22"/>
        </w:rPr>
        <w:t>drainfields</w:t>
      </w:r>
      <w:proofErr w:type="spellEnd"/>
      <w:r w:rsidRPr="00272115">
        <w:rPr>
          <w:rFonts w:asciiTheme="minorHAnsi" w:hAnsiTheme="minorHAnsi" w:cstheme="minorHAnsi"/>
          <w:sz w:val="22"/>
          <w:szCs w:val="22"/>
        </w:rPr>
        <w:t xml:space="preserve">, as these actions </w:t>
      </w:r>
      <w:proofErr w:type="gramStart"/>
      <w:r w:rsidRPr="00272115">
        <w:rPr>
          <w:rFonts w:asciiTheme="minorHAnsi" w:hAnsiTheme="minorHAnsi" w:cstheme="minorHAnsi"/>
          <w:sz w:val="22"/>
          <w:szCs w:val="22"/>
        </w:rPr>
        <w:t>are explicitly excluded</w:t>
      </w:r>
      <w:proofErr w:type="gramEnd"/>
      <w:r w:rsidRPr="00272115">
        <w:rPr>
          <w:rFonts w:asciiTheme="minorHAnsi" w:hAnsiTheme="minorHAnsi" w:cstheme="minorHAnsi"/>
          <w:sz w:val="22"/>
          <w:szCs w:val="22"/>
        </w:rPr>
        <w:t xml:space="preserve"> from the definition of “maintenance.” </w:t>
      </w:r>
    </w:p>
    <w:p w14:paraId="093B7E12" w14:textId="623578C5" w:rsidR="00272115" w:rsidRPr="00D5025A" w:rsidRDefault="00D5025A" w:rsidP="00272115">
      <w:pPr>
        <w:pStyle w:val="BodyTextIndent"/>
        <w:numPr>
          <w:ilvl w:val="2"/>
          <w:numId w:val="2"/>
        </w:numPr>
        <w:jc w:val="both"/>
        <w:rPr>
          <w:rFonts w:asciiTheme="minorHAnsi" w:hAnsiTheme="minorHAnsi" w:cstheme="minorHAnsi"/>
          <w:sz w:val="20"/>
          <w:szCs w:val="20"/>
        </w:rPr>
      </w:pPr>
      <w:r>
        <w:rPr>
          <w:rFonts w:asciiTheme="minorHAnsi" w:hAnsiTheme="minorHAnsi" w:cstheme="minorHAnsi"/>
          <w:sz w:val="22"/>
          <w:szCs w:val="22"/>
          <w:u w:val="single"/>
        </w:rPr>
        <w:t xml:space="preserve">VDH Permit </w:t>
      </w:r>
      <w:r w:rsidRPr="00D5025A">
        <w:rPr>
          <w:rFonts w:asciiTheme="minorHAnsi" w:hAnsiTheme="minorHAnsi" w:cstheme="minorHAnsi"/>
          <w:sz w:val="22"/>
          <w:szCs w:val="22"/>
        </w:rPr>
        <w:t>Fees</w:t>
      </w:r>
      <w:r>
        <w:rPr>
          <w:rFonts w:asciiTheme="minorHAnsi" w:hAnsiTheme="minorHAnsi" w:cstheme="minorHAnsi"/>
          <w:sz w:val="22"/>
          <w:szCs w:val="22"/>
        </w:rPr>
        <w:t xml:space="preserve">: </w:t>
      </w:r>
      <w:r w:rsidR="0088779F">
        <w:rPr>
          <w:rFonts w:asciiTheme="minorHAnsi" w:hAnsiTheme="minorHAnsi" w:cstheme="minorHAnsi"/>
          <w:sz w:val="22"/>
          <w:szCs w:val="22"/>
        </w:rPr>
        <w:t>As of J</w:t>
      </w:r>
      <w:r w:rsidR="00272115" w:rsidRPr="00272115">
        <w:rPr>
          <w:rFonts w:asciiTheme="minorHAnsi" w:hAnsiTheme="minorHAnsi" w:cstheme="minorHAnsi"/>
          <w:sz w:val="22"/>
          <w:szCs w:val="22"/>
        </w:rPr>
        <w:t>uly 1, 2019, VDH charge</w:t>
      </w:r>
      <w:r w:rsidR="0088779F">
        <w:rPr>
          <w:rFonts w:asciiTheme="minorHAnsi" w:hAnsiTheme="minorHAnsi" w:cstheme="minorHAnsi"/>
          <w:sz w:val="22"/>
          <w:szCs w:val="22"/>
        </w:rPr>
        <w:t>s two</w:t>
      </w:r>
      <w:r w:rsidR="00272115" w:rsidRPr="00272115">
        <w:rPr>
          <w:rFonts w:asciiTheme="minorHAnsi" w:hAnsiTheme="minorHAnsi" w:cstheme="minorHAnsi"/>
          <w:sz w:val="22"/>
          <w:szCs w:val="22"/>
        </w:rPr>
        <w:t xml:space="preserve"> fee</w:t>
      </w:r>
      <w:r w:rsidR="0088779F">
        <w:rPr>
          <w:rFonts w:asciiTheme="minorHAnsi" w:hAnsiTheme="minorHAnsi" w:cstheme="minorHAnsi"/>
          <w:sz w:val="22"/>
          <w:szCs w:val="22"/>
        </w:rPr>
        <w:t xml:space="preserve">s: a </w:t>
      </w:r>
      <w:r w:rsidR="00272115" w:rsidRPr="00272115">
        <w:rPr>
          <w:rFonts w:asciiTheme="minorHAnsi" w:hAnsiTheme="minorHAnsi" w:cstheme="minorHAnsi"/>
          <w:sz w:val="22"/>
          <w:szCs w:val="22"/>
        </w:rPr>
        <w:t>$425</w:t>
      </w:r>
      <w:r w:rsidR="0088779F">
        <w:rPr>
          <w:rFonts w:asciiTheme="minorHAnsi" w:hAnsiTheme="minorHAnsi" w:cstheme="minorHAnsi"/>
          <w:sz w:val="22"/>
          <w:szCs w:val="22"/>
        </w:rPr>
        <w:t xml:space="preserve"> fee</w:t>
      </w:r>
      <w:r w:rsidR="00272115" w:rsidRPr="00272115">
        <w:rPr>
          <w:rFonts w:asciiTheme="minorHAnsi" w:hAnsiTheme="minorHAnsi" w:cstheme="minorHAnsi"/>
          <w:sz w:val="22"/>
          <w:szCs w:val="22"/>
        </w:rPr>
        <w:t xml:space="preserve"> for a repair permit without supporting work from a private sector onsite soil evaluator or professional engineer</w:t>
      </w:r>
      <w:r w:rsidR="0088779F">
        <w:rPr>
          <w:rFonts w:asciiTheme="minorHAnsi" w:hAnsiTheme="minorHAnsi" w:cstheme="minorHAnsi"/>
          <w:sz w:val="22"/>
          <w:szCs w:val="22"/>
        </w:rPr>
        <w:t>;</w:t>
      </w:r>
      <w:r w:rsidR="00272115" w:rsidRPr="00272115">
        <w:rPr>
          <w:rFonts w:asciiTheme="minorHAnsi" w:hAnsiTheme="minorHAnsi" w:cstheme="minorHAnsi"/>
          <w:sz w:val="22"/>
          <w:szCs w:val="22"/>
        </w:rPr>
        <w:t xml:space="preserve"> and a $225 </w:t>
      </w:r>
      <w:r w:rsidR="0088779F">
        <w:rPr>
          <w:rFonts w:asciiTheme="minorHAnsi" w:hAnsiTheme="minorHAnsi" w:cstheme="minorHAnsi"/>
          <w:sz w:val="22"/>
          <w:szCs w:val="22"/>
        </w:rPr>
        <w:t xml:space="preserve">fee </w:t>
      </w:r>
      <w:r w:rsidR="00272115" w:rsidRPr="00272115">
        <w:rPr>
          <w:rFonts w:asciiTheme="minorHAnsi" w:hAnsiTheme="minorHAnsi" w:cstheme="minorHAnsi"/>
          <w:sz w:val="22"/>
          <w:szCs w:val="22"/>
        </w:rPr>
        <w:t xml:space="preserve">for a repair permit with supporting work from the private sector. Applicants with incomes below 200% of the Federal Poverty </w:t>
      </w:r>
      <w:r w:rsidR="0088779F">
        <w:rPr>
          <w:rFonts w:asciiTheme="minorHAnsi" w:hAnsiTheme="minorHAnsi" w:cstheme="minorHAnsi"/>
          <w:sz w:val="22"/>
          <w:szCs w:val="22"/>
        </w:rPr>
        <w:t xml:space="preserve">Level </w:t>
      </w:r>
      <w:r w:rsidR="00272115" w:rsidRPr="00272115">
        <w:rPr>
          <w:rFonts w:asciiTheme="minorHAnsi" w:hAnsiTheme="minorHAnsi" w:cstheme="minorHAnsi"/>
          <w:sz w:val="22"/>
          <w:szCs w:val="22"/>
        </w:rPr>
        <w:t xml:space="preserve">are eligible for a fee waiver from VDH. Permit fees </w:t>
      </w:r>
      <w:proofErr w:type="gramStart"/>
      <w:r w:rsidR="00272115" w:rsidRPr="00272115">
        <w:rPr>
          <w:rFonts w:asciiTheme="minorHAnsi" w:hAnsiTheme="minorHAnsi" w:cstheme="minorHAnsi"/>
          <w:sz w:val="22"/>
          <w:szCs w:val="22"/>
        </w:rPr>
        <w:t>are allowed</w:t>
      </w:r>
      <w:proofErr w:type="gramEnd"/>
      <w:r w:rsidR="00272115" w:rsidRPr="00272115">
        <w:rPr>
          <w:rFonts w:asciiTheme="minorHAnsi" w:hAnsiTheme="minorHAnsi" w:cstheme="minorHAnsi"/>
          <w:sz w:val="22"/>
          <w:szCs w:val="22"/>
        </w:rPr>
        <w:t xml:space="preserve"> to be included in the total cost for calculating cost</w:t>
      </w:r>
      <w:r>
        <w:rPr>
          <w:rFonts w:asciiTheme="minorHAnsi" w:hAnsiTheme="minorHAnsi" w:cstheme="minorHAnsi"/>
          <w:sz w:val="22"/>
          <w:szCs w:val="22"/>
        </w:rPr>
        <w:t>-</w:t>
      </w:r>
      <w:r w:rsidR="00272115" w:rsidRPr="00272115">
        <w:rPr>
          <w:rFonts w:asciiTheme="minorHAnsi" w:hAnsiTheme="minorHAnsi" w:cstheme="minorHAnsi"/>
          <w:sz w:val="22"/>
          <w:szCs w:val="22"/>
        </w:rPr>
        <w:t xml:space="preserve">share purposes. Variances of the exceedance of the practice cap </w:t>
      </w:r>
      <w:proofErr w:type="gramStart"/>
      <w:r w:rsidR="00272115" w:rsidRPr="00272115">
        <w:rPr>
          <w:rFonts w:asciiTheme="minorHAnsi" w:hAnsiTheme="minorHAnsi" w:cstheme="minorHAnsi"/>
          <w:sz w:val="22"/>
          <w:szCs w:val="22"/>
        </w:rPr>
        <w:t>are allowed</w:t>
      </w:r>
      <w:proofErr w:type="gramEnd"/>
      <w:r w:rsidR="00272115" w:rsidRPr="00272115">
        <w:rPr>
          <w:rFonts w:asciiTheme="minorHAnsi" w:hAnsiTheme="minorHAnsi" w:cstheme="minorHAnsi"/>
          <w:sz w:val="22"/>
          <w:szCs w:val="22"/>
        </w:rPr>
        <w:t xml:space="preserve"> for the inclusion of permit fees as long as it is documented that the participant has applied for any eligible permit fee waivers from VDH.</w:t>
      </w:r>
    </w:p>
    <w:p w14:paraId="07EBF6CA" w14:textId="37C602C7" w:rsidR="00D5025A" w:rsidRPr="00D5025A" w:rsidRDefault="00D5025A" w:rsidP="00272115">
      <w:pPr>
        <w:pStyle w:val="BodyTextIndent"/>
        <w:numPr>
          <w:ilvl w:val="2"/>
          <w:numId w:val="2"/>
        </w:numPr>
        <w:jc w:val="both"/>
        <w:rPr>
          <w:rFonts w:asciiTheme="minorHAnsi" w:hAnsiTheme="minorHAnsi" w:cstheme="minorHAnsi"/>
          <w:sz w:val="22"/>
          <w:szCs w:val="22"/>
        </w:rPr>
      </w:pPr>
      <w:r w:rsidRPr="00D5025A">
        <w:rPr>
          <w:rFonts w:asciiTheme="minorHAnsi" w:hAnsiTheme="minorHAnsi" w:cstheme="minorHAnsi"/>
          <w:sz w:val="22"/>
          <w:szCs w:val="22"/>
          <w:u w:val="single"/>
        </w:rPr>
        <w:t>Informing Applicants of VDH Fee Waivers</w:t>
      </w:r>
      <w:r w:rsidRPr="00D5025A">
        <w:rPr>
          <w:rFonts w:asciiTheme="minorHAnsi" w:hAnsiTheme="minorHAnsi" w:cstheme="minorHAnsi"/>
          <w:sz w:val="22"/>
          <w:szCs w:val="22"/>
        </w:rPr>
        <w:t xml:space="preserve">: Grantees should ensure that all septic BMP program applicants </w:t>
      </w:r>
      <w:proofErr w:type="gramStart"/>
      <w:r w:rsidRPr="00D5025A">
        <w:rPr>
          <w:rFonts w:asciiTheme="minorHAnsi" w:hAnsiTheme="minorHAnsi" w:cstheme="minorHAnsi"/>
          <w:sz w:val="22"/>
          <w:szCs w:val="22"/>
        </w:rPr>
        <w:t>are informed</w:t>
      </w:r>
      <w:proofErr w:type="gramEnd"/>
      <w:r w:rsidRPr="00D5025A">
        <w:rPr>
          <w:rFonts w:asciiTheme="minorHAnsi" w:hAnsiTheme="minorHAnsi" w:cstheme="minorHAnsi"/>
          <w:sz w:val="22"/>
          <w:szCs w:val="22"/>
        </w:rPr>
        <w:t xml:space="preserve"> of the circumstances where VDH will waive its normal septic system permit fees. These circumstances are (1) when there is inadequate private sector capacity in a local area to perform the technical services needed, and (2) when the septic system homeowner income is &lt; </w:t>
      </w:r>
      <w:proofErr w:type="gramStart"/>
      <w:r w:rsidRPr="00D5025A">
        <w:rPr>
          <w:rFonts w:asciiTheme="minorHAnsi" w:hAnsiTheme="minorHAnsi" w:cstheme="minorHAnsi"/>
          <w:sz w:val="22"/>
          <w:szCs w:val="22"/>
        </w:rPr>
        <w:t>200%</w:t>
      </w:r>
      <w:proofErr w:type="gramEnd"/>
      <w:r w:rsidRPr="00D5025A">
        <w:rPr>
          <w:rFonts w:asciiTheme="minorHAnsi" w:hAnsiTheme="minorHAnsi" w:cstheme="minorHAnsi"/>
          <w:sz w:val="22"/>
          <w:szCs w:val="22"/>
        </w:rPr>
        <w:t xml:space="preserve"> the Federal Poverty Level (FPL). For applicants who wish to seek </w:t>
      </w:r>
      <w:r w:rsidR="00494662">
        <w:rPr>
          <w:rFonts w:asciiTheme="minorHAnsi" w:hAnsiTheme="minorHAnsi" w:cstheme="minorHAnsi"/>
          <w:sz w:val="22"/>
          <w:szCs w:val="22"/>
        </w:rPr>
        <w:t xml:space="preserve">a </w:t>
      </w:r>
      <w:r w:rsidRPr="00D5025A">
        <w:rPr>
          <w:rFonts w:asciiTheme="minorHAnsi" w:hAnsiTheme="minorHAnsi" w:cstheme="minorHAnsi"/>
          <w:sz w:val="22"/>
          <w:szCs w:val="22"/>
        </w:rPr>
        <w:t>fee</w:t>
      </w:r>
      <w:r w:rsidR="00494662">
        <w:rPr>
          <w:rFonts w:asciiTheme="minorHAnsi" w:hAnsiTheme="minorHAnsi" w:cstheme="minorHAnsi"/>
          <w:sz w:val="22"/>
          <w:szCs w:val="22"/>
        </w:rPr>
        <w:t xml:space="preserve"> </w:t>
      </w:r>
      <w:r w:rsidRPr="00D5025A">
        <w:rPr>
          <w:rFonts w:asciiTheme="minorHAnsi" w:hAnsiTheme="minorHAnsi" w:cstheme="minorHAnsi"/>
          <w:sz w:val="22"/>
          <w:szCs w:val="22"/>
        </w:rPr>
        <w:t xml:space="preserve">waiver, grantees should provide advice on how applicants can seek a waiver from VDH. The assistance could include a handout with VDH/local health department points of contact, a summary of documentation requirements for waiver applications, and/or an offer </w:t>
      </w:r>
      <w:proofErr w:type="gramStart"/>
      <w:r w:rsidRPr="00D5025A">
        <w:rPr>
          <w:rFonts w:asciiTheme="minorHAnsi" w:hAnsiTheme="minorHAnsi" w:cstheme="minorHAnsi"/>
          <w:sz w:val="22"/>
          <w:szCs w:val="22"/>
        </w:rPr>
        <w:t>to directly assist</w:t>
      </w:r>
      <w:proofErr w:type="gramEnd"/>
      <w:r w:rsidRPr="00D5025A">
        <w:rPr>
          <w:rFonts w:asciiTheme="minorHAnsi" w:hAnsiTheme="minorHAnsi" w:cstheme="minorHAnsi"/>
          <w:sz w:val="22"/>
          <w:szCs w:val="22"/>
        </w:rPr>
        <w:t xml:space="preserve"> homeowners in applying for a waiver.</w:t>
      </w:r>
    </w:p>
    <w:p w14:paraId="5C5BD00A" w14:textId="78EC8BB8" w:rsidR="00594727" w:rsidRDefault="00594727" w:rsidP="00594727">
      <w:pPr>
        <w:pStyle w:val="BodyTextIndent"/>
        <w:numPr>
          <w:ilvl w:val="1"/>
          <w:numId w:val="2"/>
        </w:numPr>
        <w:jc w:val="both"/>
        <w:rPr>
          <w:rFonts w:asciiTheme="minorHAnsi" w:hAnsiTheme="minorHAnsi" w:cstheme="minorHAnsi"/>
          <w:sz w:val="22"/>
          <w:szCs w:val="22"/>
        </w:rPr>
      </w:pPr>
      <w:r w:rsidRPr="0040220B">
        <w:rPr>
          <w:rFonts w:asciiTheme="minorHAnsi" w:hAnsiTheme="minorHAnsi" w:cstheme="minorHAnsi"/>
          <w:b/>
          <w:sz w:val="22"/>
          <w:szCs w:val="22"/>
        </w:rPr>
        <w:t>Variance Requests</w:t>
      </w:r>
      <w:r w:rsidRPr="0040220B">
        <w:rPr>
          <w:rFonts w:asciiTheme="minorHAnsi" w:hAnsiTheme="minorHAnsi" w:cstheme="minorHAnsi"/>
          <w:bCs/>
          <w:sz w:val="22"/>
          <w:szCs w:val="22"/>
        </w:rPr>
        <w:t>:</w:t>
      </w:r>
      <w:r w:rsidR="00BF69FB" w:rsidRPr="0040220B">
        <w:rPr>
          <w:rFonts w:asciiTheme="minorHAnsi" w:hAnsiTheme="minorHAnsi" w:cstheme="minorHAnsi"/>
          <w:bCs/>
          <w:sz w:val="22"/>
          <w:szCs w:val="22"/>
        </w:rPr>
        <w:t xml:space="preserve"> </w:t>
      </w:r>
      <w:r w:rsidR="00B23EE8">
        <w:rPr>
          <w:rFonts w:asciiTheme="minorHAnsi" w:hAnsiTheme="minorHAnsi" w:cstheme="minorHAnsi"/>
          <w:bCs/>
          <w:sz w:val="22"/>
          <w:szCs w:val="22"/>
        </w:rPr>
        <w:t xml:space="preserve">The Mountain Castles SWCD staff </w:t>
      </w:r>
      <w:r w:rsidR="00B23EE8" w:rsidRPr="00BF69FB">
        <w:rPr>
          <w:rFonts w:asciiTheme="minorHAnsi" w:hAnsiTheme="minorHAnsi" w:cstheme="minorHAnsi"/>
          <w:sz w:val="22"/>
          <w:szCs w:val="22"/>
        </w:rPr>
        <w:t>can potentially provide more than the cap amount allocable by the practice for all participants eligible to receive more than 50% cost-share (with income verification for BMP</w:t>
      </w:r>
      <w:r w:rsidR="00B23EE8">
        <w:rPr>
          <w:rFonts w:asciiTheme="minorHAnsi" w:hAnsiTheme="minorHAnsi" w:cstheme="minorHAnsi"/>
          <w:sz w:val="22"/>
          <w:szCs w:val="22"/>
        </w:rPr>
        <w:t>s</w:t>
      </w:r>
      <w:r w:rsidR="00B23EE8" w:rsidRPr="00BF69FB">
        <w:rPr>
          <w:rFonts w:asciiTheme="minorHAnsi" w:hAnsiTheme="minorHAnsi" w:cstheme="minorHAnsi"/>
          <w:sz w:val="22"/>
          <w:szCs w:val="22"/>
        </w:rPr>
        <w:t xml:space="preserve"> RB-2 through RB-5).</w:t>
      </w:r>
      <w:r w:rsidR="00B23EE8">
        <w:rPr>
          <w:rFonts w:asciiTheme="minorHAnsi" w:hAnsiTheme="minorHAnsi" w:cstheme="minorHAnsi"/>
          <w:sz w:val="22"/>
          <w:szCs w:val="22"/>
        </w:rPr>
        <w:t xml:space="preserve"> </w:t>
      </w:r>
      <w:r w:rsidR="0040220B">
        <w:rPr>
          <w:rFonts w:asciiTheme="minorHAnsi" w:hAnsiTheme="minorHAnsi" w:cstheme="minorHAnsi"/>
          <w:bCs/>
          <w:sz w:val="22"/>
          <w:szCs w:val="22"/>
        </w:rPr>
        <w:t xml:space="preserve">A participant </w:t>
      </w:r>
      <w:r w:rsidR="00B23EE8">
        <w:rPr>
          <w:rFonts w:asciiTheme="minorHAnsi" w:hAnsiTheme="minorHAnsi" w:cstheme="minorHAnsi"/>
          <w:bCs/>
          <w:sz w:val="22"/>
          <w:szCs w:val="22"/>
        </w:rPr>
        <w:t>will</w:t>
      </w:r>
      <w:r w:rsidR="0040220B">
        <w:rPr>
          <w:rFonts w:asciiTheme="minorHAnsi" w:hAnsiTheme="minorHAnsi" w:cstheme="minorHAnsi"/>
          <w:bCs/>
          <w:sz w:val="22"/>
          <w:szCs w:val="22"/>
        </w:rPr>
        <w:t xml:space="preserve"> be eligible to receive a variance if the cost of the practice exceeds the average practice cost (cap) </w:t>
      </w:r>
      <w:r w:rsidR="00ED3C32">
        <w:rPr>
          <w:rFonts w:asciiTheme="minorHAnsi" w:hAnsiTheme="minorHAnsi" w:cstheme="minorHAnsi"/>
          <w:bCs/>
          <w:sz w:val="22"/>
          <w:szCs w:val="22"/>
        </w:rPr>
        <w:t>listed in the table above.</w:t>
      </w:r>
      <w:r w:rsidR="0040220B">
        <w:rPr>
          <w:rFonts w:asciiTheme="minorHAnsi" w:hAnsiTheme="minorHAnsi" w:cstheme="minorHAnsi"/>
          <w:bCs/>
          <w:sz w:val="22"/>
          <w:szCs w:val="22"/>
        </w:rPr>
        <w:t xml:space="preserve"> The </w:t>
      </w:r>
      <w:r w:rsidRPr="00BF69FB">
        <w:rPr>
          <w:rFonts w:asciiTheme="minorHAnsi" w:hAnsiTheme="minorHAnsi" w:cstheme="minorHAnsi"/>
          <w:sz w:val="22"/>
          <w:szCs w:val="22"/>
        </w:rPr>
        <w:t xml:space="preserve">purpose of a variance is to assure that a participant received the percent of cost-share for which they </w:t>
      </w:r>
      <w:proofErr w:type="gramStart"/>
      <w:r w:rsidRPr="00BF69FB">
        <w:rPr>
          <w:rFonts w:asciiTheme="minorHAnsi" w:hAnsiTheme="minorHAnsi" w:cstheme="minorHAnsi"/>
          <w:sz w:val="22"/>
          <w:szCs w:val="22"/>
        </w:rPr>
        <w:t>wer</w:t>
      </w:r>
      <w:r w:rsidR="0040220B">
        <w:rPr>
          <w:rFonts w:asciiTheme="minorHAnsi" w:hAnsiTheme="minorHAnsi" w:cstheme="minorHAnsi"/>
          <w:sz w:val="22"/>
          <w:szCs w:val="22"/>
        </w:rPr>
        <w:t>e approved</w:t>
      </w:r>
      <w:proofErr w:type="gramEnd"/>
      <w:r w:rsidR="0040220B">
        <w:rPr>
          <w:rFonts w:asciiTheme="minorHAnsi" w:hAnsiTheme="minorHAnsi" w:cstheme="minorHAnsi"/>
          <w:sz w:val="22"/>
          <w:szCs w:val="22"/>
        </w:rPr>
        <w:t>.</w:t>
      </w:r>
      <w:r w:rsidR="00916E42">
        <w:rPr>
          <w:rFonts w:asciiTheme="minorHAnsi" w:hAnsiTheme="minorHAnsi" w:cstheme="minorHAnsi"/>
          <w:sz w:val="22"/>
          <w:szCs w:val="22"/>
        </w:rPr>
        <w:t xml:space="preserve"> To submit a variance request, the applicant must be eligible for more than 50% cost-share and provide income verification. All requests </w:t>
      </w:r>
      <w:proofErr w:type="gramStart"/>
      <w:r w:rsidR="00916E42">
        <w:rPr>
          <w:rFonts w:asciiTheme="minorHAnsi" w:hAnsiTheme="minorHAnsi" w:cstheme="minorHAnsi"/>
          <w:sz w:val="22"/>
          <w:szCs w:val="22"/>
        </w:rPr>
        <w:t>should be submitted</w:t>
      </w:r>
      <w:proofErr w:type="gramEnd"/>
      <w:r w:rsidR="00916E42">
        <w:rPr>
          <w:rFonts w:asciiTheme="minorHAnsi" w:hAnsiTheme="minorHAnsi" w:cstheme="minorHAnsi"/>
          <w:sz w:val="22"/>
          <w:szCs w:val="22"/>
        </w:rPr>
        <w:t xml:space="preserve"> to the Mountain Castles SWCD.  The Mountain Castles SWCD will review all requests and forward all appropriate requests to the DEQ central office (</w:t>
      </w:r>
      <w:hyperlink r:id="rId20" w:history="1">
        <w:r w:rsidR="00916E42" w:rsidRPr="00C42763">
          <w:rPr>
            <w:rStyle w:val="Hyperlink"/>
            <w:rFonts w:asciiTheme="minorHAnsi" w:hAnsiTheme="minorHAnsi" w:cstheme="minorHAnsi"/>
            <w:sz w:val="22"/>
            <w:szCs w:val="22"/>
          </w:rPr>
          <w:t>NPSgrants@deq.virginia.gov</w:t>
        </w:r>
      </w:hyperlink>
      <w:r w:rsidR="00916E42">
        <w:rPr>
          <w:rFonts w:asciiTheme="minorHAnsi" w:hAnsiTheme="minorHAnsi" w:cstheme="minorHAnsi"/>
          <w:sz w:val="22"/>
          <w:szCs w:val="22"/>
        </w:rPr>
        <w:t xml:space="preserve">) for approval. The Mountain Castles SWCD minimally requires the following information to review a variance request: </w:t>
      </w:r>
    </w:p>
    <w:p w14:paraId="2B7D4534" w14:textId="64A67FC1" w:rsidR="0040220B" w:rsidRPr="00BF4B6E" w:rsidRDefault="0040220B" w:rsidP="00BF4B6E">
      <w:pPr>
        <w:pStyle w:val="ListParagraph"/>
        <w:numPr>
          <w:ilvl w:val="3"/>
          <w:numId w:val="14"/>
        </w:numPr>
        <w:autoSpaceDE w:val="0"/>
        <w:autoSpaceDN w:val="0"/>
        <w:adjustRightInd w:val="0"/>
        <w:rPr>
          <w:rFonts w:ascii="Calibri" w:hAnsi="Calibri" w:cs="Calibri"/>
          <w:sz w:val="22"/>
          <w:szCs w:val="22"/>
        </w:rPr>
      </w:pPr>
      <w:r w:rsidRPr="002B3297">
        <w:rPr>
          <w:rFonts w:ascii="Calibri" w:hAnsi="Calibri" w:cs="Calibri"/>
          <w:sz w:val="22"/>
          <w:szCs w:val="22"/>
        </w:rPr>
        <w:t xml:space="preserve">To submit a variance request, </w:t>
      </w:r>
      <w:r w:rsidR="002B3297">
        <w:rPr>
          <w:rFonts w:ascii="Calibri" w:hAnsi="Calibri" w:cs="Calibri"/>
          <w:sz w:val="22"/>
          <w:szCs w:val="22"/>
        </w:rPr>
        <w:t xml:space="preserve">the following information must be provided: </w:t>
      </w:r>
      <w:r w:rsidRPr="00BF4B6E">
        <w:rPr>
          <w:rFonts w:ascii="Calibri" w:hAnsi="Calibri" w:cs="Calibri"/>
          <w:sz w:val="22"/>
          <w:szCs w:val="22"/>
        </w:rPr>
        <w:t>Location of BMP</w:t>
      </w:r>
      <w:r w:rsidR="002B3297">
        <w:rPr>
          <w:rFonts w:ascii="Calibri" w:hAnsi="Calibri" w:cs="Calibri"/>
          <w:sz w:val="22"/>
          <w:szCs w:val="22"/>
        </w:rPr>
        <w:t xml:space="preserve"> </w:t>
      </w:r>
    </w:p>
    <w:p w14:paraId="7FD4A757" w14:textId="627FE9ED" w:rsidR="0040220B" w:rsidRPr="00BF4B6E" w:rsidRDefault="002B3297" w:rsidP="00BF4B6E">
      <w:pPr>
        <w:pStyle w:val="ListParagraph"/>
        <w:numPr>
          <w:ilvl w:val="3"/>
          <w:numId w:val="14"/>
        </w:numPr>
        <w:autoSpaceDE w:val="0"/>
        <w:autoSpaceDN w:val="0"/>
        <w:adjustRightInd w:val="0"/>
        <w:rPr>
          <w:rFonts w:ascii="Calibri" w:hAnsi="Calibri" w:cs="Calibri"/>
          <w:sz w:val="22"/>
          <w:szCs w:val="22"/>
        </w:rPr>
      </w:pPr>
      <w:r>
        <w:rPr>
          <w:rFonts w:ascii="Calibri" w:hAnsi="Calibri" w:cs="Calibri"/>
          <w:sz w:val="22"/>
          <w:szCs w:val="22"/>
        </w:rPr>
        <w:t>Detail</w:t>
      </w:r>
      <w:r w:rsidR="00783D8E">
        <w:rPr>
          <w:rFonts w:ascii="Calibri" w:hAnsi="Calibri" w:cs="Calibri"/>
          <w:sz w:val="22"/>
          <w:szCs w:val="22"/>
        </w:rPr>
        <w:t xml:space="preserve"> description of</w:t>
      </w:r>
      <w:r>
        <w:rPr>
          <w:rFonts w:ascii="Calibri" w:hAnsi="Calibri" w:cs="Calibri"/>
          <w:sz w:val="22"/>
          <w:szCs w:val="22"/>
        </w:rPr>
        <w:t xml:space="preserve"> the type of work be completed and </w:t>
      </w:r>
      <w:r w:rsidR="00783D8E">
        <w:rPr>
          <w:rFonts w:ascii="Calibri" w:hAnsi="Calibri" w:cs="Calibri"/>
          <w:sz w:val="22"/>
          <w:szCs w:val="22"/>
        </w:rPr>
        <w:t>an explanation that details</w:t>
      </w:r>
      <w:r>
        <w:rPr>
          <w:rFonts w:ascii="Calibri" w:hAnsi="Calibri" w:cs="Calibri"/>
          <w:sz w:val="22"/>
          <w:szCs w:val="22"/>
        </w:rPr>
        <w:t xml:space="preserve"> why additional funds are needed. An itemiz</w:t>
      </w:r>
      <w:r w:rsidR="00783D8E">
        <w:rPr>
          <w:rFonts w:ascii="Calibri" w:hAnsi="Calibri" w:cs="Calibri"/>
          <w:sz w:val="22"/>
          <w:szCs w:val="22"/>
        </w:rPr>
        <w:t>ed cost estimate may be provided</w:t>
      </w:r>
      <w:r>
        <w:rPr>
          <w:rFonts w:ascii="Calibri" w:hAnsi="Calibri" w:cs="Calibri"/>
          <w:sz w:val="22"/>
          <w:szCs w:val="22"/>
        </w:rPr>
        <w:t xml:space="preserve"> </w:t>
      </w:r>
    </w:p>
    <w:p w14:paraId="7F49CBB5" w14:textId="1F77D540" w:rsidR="00BF4B6E" w:rsidRDefault="00BF4B6E" w:rsidP="00BF4B6E">
      <w:pPr>
        <w:pStyle w:val="ListParagraph"/>
        <w:numPr>
          <w:ilvl w:val="3"/>
          <w:numId w:val="14"/>
        </w:numPr>
        <w:autoSpaceDE w:val="0"/>
        <w:autoSpaceDN w:val="0"/>
        <w:adjustRightInd w:val="0"/>
        <w:rPr>
          <w:rFonts w:ascii="Calibri" w:hAnsi="Calibri" w:cs="Calibri"/>
          <w:sz w:val="22"/>
          <w:szCs w:val="22"/>
        </w:rPr>
      </w:pPr>
      <w:r w:rsidRPr="00BF4B6E">
        <w:rPr>
          <w:rFonts w:ascii="Calibri" w:hAnsi="Calibri" w:cs="Calibri"/>
          <w:sz w:val="22"/>
          <w:szCs w:val="22"/>
        </w:rPr>
        <w:t>The applicant’s income verification</w:t>
      </w:r>
    </w:p>
    <w:p w14:paraId="605D819E" w14:textId="58773565" w:rsidR="00916E42" w:rsidRPr="004F333C" w:rsidRDefault="00916E42" w:rsidP="00916E42">
      <w:pPr>
        <w:pStyle w:val="BodyTextIndent"/>
        <w:numPr>
          <w:ilvl w:val="1"/>
          <w:numId w:val="2"/>
        </w:numPr>
        <w:jc w:val="both"/>
        <w:rPr>
          <w:rFonts w:asciiTheme="minorHAnsi" w:hAnsiTheme="minorHAnsi" w:cstheme="minorHAnsi"/>
          <w:sz w:val="22"/>
          <w:szCs w:val="22"/>
        </w:rPr>
      </w:pPr>
      <w:r w:rsidRPr="009B3228">
        <w:rPr>
          <w:rFonts w:asciiTheme="minorHAnsi" w:hAnsiTheme="minorHAnsi" w:cstheme="minorHAnsi"/>
          <w:b/>
          <w:sz w:val="22"/>
          <w:szCs w:val="22"/>
        </w:rPr>
        <w:t>Tree Removal and Land Clearing</w:t>
      </w:r>
      <w:r>
        <w:rPr>
          <w:rFonts w:asciiTheme="minorHAnsi" w:hAnsiTheme="minorHAnsi" w:cstheme="minorHAnsi"/>
          <w:sz w:val="22"/>
          <w:szCs w:val="22"/>
        </w:rPr>
        <w:t>: Under certain circumstances, RB-2, RB-4/4P and RB-5 may not be possible without tree removal and/or land clearing due to restrictions at the site. Mountain Castles SWCD</w:t>
      </w:r>
      <w:r>
        <w:rPr>
          <w:rFonts w:asciiTheme="minorHAnsi" w:hAnsiTheme="minorHAnsi" w:cstheme="minorHAnsi"/>
          <w:b/>
          <w:sz w:val="22"/>
          <w:szCs w:val="22"/>
        </w:rPr>
        <w:t xml:space="preserve"> </w:t>
      </w:r>
      <w:r w:rsidRPr="004F333C">
        <w:rPr>
          <w:rFonts w:asciiTheme="minorHAnsi" w:hAnsiTheme="minorHAnsi" w:cstheme="minorHAnsi"/>
          <w:sz w:val="22"/>
          <w:szCs w:val="22"/>
        </w:rPr>
        <w:t xml:space="preserve">can approve the </w:t>
      </w:r>
      <w:r>
        <w:rPr>
          <w:rFonts w:asciiTheme="minorHAnsi" w:hAnsiTheme="minorHAnsi" w:cstheme="minorHAnsi"/>
          <w:sz w:val="22"/>
          <w:szCs w:val="22"/>
        </w:rPr>
        <w:t xml:space="preserve">cost-sharing of </w:t>
      </w:r>
      <w:r w:rsidRPr="004F333C">
        <w:rPr>
          <w:rFonts w:asciiTheme="minorHAnsi" w:hAnsiTheme="minorHAnsi" w:cstheme="minorHAnsi"/>
          <w:sz w:val="22"/>
          <w:szCs w:val="22"/>
        </w:rPr>
        <w:t>these activities</w:t>
      </w:r>
      <w:r>
        <w:rPr>
          <w:rFonts w:asciiTheme="minorHAnsi" w:hAnsiTheme="minorHAnsi" w:cstheme="minorHAnsi"/>
          <w:sz w:val="22"/>
          <w:szCs w:val="22"/>
        </w:rPr>
        <w:t xml:space="preserve"> with the approval of the BMPs listed above</w:t>
      </w:r>
      <w:r w:rsidRPr="004F333C">
        <w:rPr>
          <w:rFonts w:asciiTheme="minorHAnsi" w:hAnsiTheme="minorHAnsi" w:cstheme="minorHAnsi"/>
          <w:sz w:val="22"/>
          <w:szCs w:val="22"/>
        </w:rPr>
        <w:t xml:space="preserve"> as long as the following is provided/followed:</w:t>
      </w:r>
    </w:p>
    <w:p w14:paraId="7E4264C2" w14:textId="77777777" w:rsidR="00916E42" w:rsidRPr="009B3228" w:rsidRDefault="00916E42" w:rsidP="00916E42">
      <w:pPr>
        <w:pStyle w:val="BodyTextIndent"/>
        <w:numPr>
          <w:ilvl w:val="2"/>
          <w:numId w:val="2"/>
        </w:numPr>
        <w:spacing w:before="120"/>
        <w:contextualSpacing/>
        <w:jc w:val="both"/>
        <w:rPr>
          <w:rFonts w:asciiTheme="minorHAnsi" w:hAnsiTheme="minorHAnsi" w:cstheme="minorHAnsi"/>
          <w:sz w:val="22"/>
          <w:szCs w:val="22"/>
        </w:rPr>
      </w:pPr>
      <w:r w:rsidRPr="009B3228">
        <w:rPr>
          <w:rFonts w:asciiTheme="minorHAnsi" w:hAnsiTheme="minorHAnsi" w:cstheme="minorHAnsi"/>
          <w:sz w:val="22"/>
          <w:szCs w:val="22"/>
        </w:rPr>
        <w:t xml:space="preserve">To qualify, the site </w:t>
      </w:r>
      <w:proofErr w:type="gramStart"/>
      <w:r w:rsidRPr="009B3228">
        <w:rPr>
          <w:rFonts w:asciiTheme="minorHAnsi" w:hAnsiTheme="minorHAnsi" w:cstheme="minorHAnsi"/>
          <w:sz w:val="22"/>
          <w:szCs w:val="22"/>
        </w:rPr>
        <w:t>must be reviewed and evaluated by an appropriately licensed professional who determines that the only viable site on the property for the proposed septic work would require the removal of trees or clearing of land</w:t>
      </w:r>
      <w:proofErr w:type="gramEnd"/>
      <w:r w:rsidRPr="009B3228">
        <w:rPr>
          <w:rFonts w:asciiTheme="minorHAnsi" w:hAnsiTheme="minorHAnsi" w:cstheme="minorHAnsi"/>
          <w:sz w:val="22"/>
          <w:szCs w:val="22"/>
        </w:rPr>
        <w:t>.</w:t>
      </w:r>
    </w:p>
    <w:p w14:paraId="542068ED" w14:textId="77777777" w:rsidR="00916E42" w:rsidRPr="009B3228" w:rsidRDefault="00916E42" w:rsidP="00916E42">
      <w:pPr>
        <w:pStyle w:val="BodyTextIndent"/>
        <w:numPr>
          <w:ilvl w:val="2"/>
          <w:numId w:val="2"/>
        </w:numPr>
        <w:spacing w:before="120"/>
        <w:contextualSpacing/>
        <w:jc w:val="both"/>
        <w:rPr>
          <w:rFonts w:asciiTheme="minorHAnsi" w:hAnsiTheme="minorHAnsi" w:cstheme="minorHAnsi"/>
          <w:sz w:val="22"/>
          <w:szCs w:val="22"/>
        </w:rPr>
      </w:pPr>
      <w:r w:rsidRPr="009B3228">
        <w:rPr>
          <w:rFonts w:asciiTheme="minorHAnsi" w:hAnsiTheme="minorHAnsi" w:cstheme="minorHAnsi"/>
          <w:sz w:val="22"/>
          <w:szCs w:val="22"/>
        </w:rPr>
        <w:t>The proposed activity must adhere to all local, state</w:t>
      </w:r>
      <w:r>
        <w:rPr>
          <w:rFonts w:asciiTheme="minorHAnsi" w:hAnsiTheme="minorHAnsi" w:cstheme="minorHAnsi"/>
          <w:sz w:val="22"/>
          <w:szCs w:val="22"/>
        </w:rPr>
        <w:t>,</w:t>
      </w:r>
      <w:r w:rsidRPr="009B3228">
        <w:rPr>
          <w:rFonts w:asciiTheme="minorHAnsi" w:hAnsiTheme="minorHAnsi" w:cstheme="minorHAnsi"/>
          <w:sz w:val="22"/>
          <w:szCs w:val="22"/>
        </w:rPr>
        <w:t xml:space="preserve"> and federal laws or ordinances applicable at the time of design and installation. This includes adhering to the</w:t>
      </w:r>
      <w:r>
        <w:rPr>
          <w:rFonts w:asciiTheme="minorHAnsi" w:hAnsiTheme="minorHAnsi" w:cstheme="minorHAnsi"/>
          <w:sz w:val="22"/>
          <w:szCs w:val="22"/>
        </w:rPr>
        <w:t xml:space="preserve"> </w:t>
      </w:r>
      <w:r w:rsidRPr="009B3228">
        <w:rPr>
          <w:rFonts w:asciiTheme="minorHAnsi" w:hAnsiTheme="minorHAnsi" w:cstheme="minorHAnsi"/>
          <w:sz w:val="22"/>
          <w:szCs w:val="22"/>
        </w:rPr>
        <w:t xml:space="preserve">Chesapeake Bay Preservation Act, which may limit or prohibit land clearing in a Resource Protection Area (RPA). </w:t>
      </w:r>
    </w:p>
    <w:p w14:paraId="7A662F13" w14:textId="272A9E41" w:rsidR="00916E42" w:rsidRPr="00783D8E" w:rsidRDefault="00916E42" w:rsidP="00916E42">
      <w:pPr>
        <w:pStyle w:val="BodyTextIndent"/>
        <w:numPr>
          <w:ilvl w:val="2"/>
          <w:numId w:val="2"/>
        </w:numPr>
        <w:spacing w:before="120"/>
        <w:contextualSpacing/>
        <w:jc w:val="both"/>
        <w:rPr>
          <w:rFonts w:asciiTheme="minorHAnsi" w:hAnsiTheme="minorHAnsi" w:cstheme="minorHAnsi"/>
          <w:sz w:val="22"/>
          <w:szCs w:val="22"/>
        </w:rPr>
      </w:pPr>
      <w:r w:rsidRPr="00783D8E">
        <w:rPr>
          <w:rFonts w:asciiTheme="minorHAnsi" w:hAnsiTheme="minorHAnsi" w:cstheme="minorHAnsi"/>
          <w:sz w:val="22"/>
          <w:szCs w:val="22"/>
        </w:rPr>
        <w:t>Adequate Justification provided to Grantee for review and approval</w:t>
      </w:r>
    </w:p>
    <w:p w14:paraId="3D28EA15" w14:textId="77777777" w:rsidR="00916E42" w:rsidRPr="00EE5EFE" w:rsidRDefault="00916E42" w:rsidP="00916E42">
      <w:pPr>
        <w:pStyle w:val="BodyTextIndent"/>
        <w:numPr>
          <w:ilvl w:val="3"/>
          <w:numId w:val="2"/>
        </w:numPr>
        <w:spacing w:before="120"/>
        <w:contextualSpacing/>
        <w:jc w:val="both"/>
        <w:rPr>
          <w:rFonts w:asciiTheme="minorHAnsi" w:hAnsiTheme="minorHAnsi" w:cstheme="minorHAnsi"/>
          <w:sz w:val="22"/>
          <w:szCs w:val="22"/>
        </w:rPr>
      </w:pPr>
      <w:r w:rsidRPr="00EE5EFE">
        <w:rPr>
          <w:rFonts w:asciiTheme="minorHAnsi" w:hAnsiTheme="minorHAnsi" w:cstheme="minorHAnsi"/>
          <w:sz w:val="22"/>
          <w:szCs w:val="22"/>
        </w:rPr>
        <w:t xml:space="preserve">A written statement explaining why the wooded area </w:t>
      </w:r>
      <w:proofErr w:type="gramStart"/>
      <w:r w:rsidRPr="00EE5EFE">
        <w:rPr>
          <w:rFonts w:asciiTheme="minorHAnsi" w:hAnsiTheme="minorHAnsi" w:cstheme="minorHAnsi"/>
          <w:sz w:val="22"/>
          <w:szCs w:val="22"/>
        </w:rPr>
        <w:t>was chosen</w:t>
      </w:r>
      <w:proofErr w:type="gramEnd"/>
      <w:r w:rsidRPr="00EE5EFE">
        <w:rPr>
          <w:rFonts w:asciiTheme="minorHAnsi" w:hAnsiTheme="minorHAnsi" w:cstheme="minorHAnsi"/>
          <w:sz w:val="22"/>
          <w:szCs w:val="22"/>
        </w:rPr>
        <w:t xml:space="preserve"> for BMP installation. This minimally includes a discussion of the alternate locations that were evaluated but eliminated from consideration (and why) and an assessment of the smallest number of trees that would need to be removed to accommodate a functional septic system. This statement should be developed and signed by the on-site soil evaluator, VDH representative, or licensed professional.</w:t>
      </w:r>
    </w:p>
    <w:p w14:paraId="65A8FCF8" w14:textId="77777777" w:rsidR="00916E42" w:rsidRPr="00EE5EFE" w:rsidRDefault="00916E42" w:rsidP="00916E42">
      <w:pPr>
        <w:pStyle w:val="BodyTextIndent"/>
        <w:numPr>
          <w:ilvl w:val="3"/>
          <w:numId w:val="2"/>
        </w:numPr>
        <w:spacing w:before="120"/>
        <w:contextualSpacing/>
        <w:jc w:val="both"/>
        <w:rPr>
          <w:rFonts w:asciiTheme="minorHAnsi" w:hAnsiTheme="minorHAnsi" w:cstheme="minorHAnsi"/>
          <w:sz w:val="22"/>
          <w:szCs w:val="22"/>
        </w:rPr>
      </w:pPr>
      <w:r w:rsidRPr="00EE5EFE">
        <w:rPr>
          <w:rFonts w:asciiTheme="minorHAnsi" w:hAnsiTheme="minorHAnsi" w:cstheme="minorHAnsi"/>
          <w:sz w:val="22"/>
          <w:szCs w:val="22"/>
        </w:rPr>
        <w:t xml:space="preserve">Site map showing locations of existing septic system, proposed septic system, trees to </w:t>
      </w:r>
      <w:proofErr w:type="gramStart"/>
      <w:r w:rsidRPr="00EE5EFE">
        <w:rPr>
          <w:rFonts w:asciiTheme="minorHAnsi" w:hAnsiTheme="minorHAnsi" w:cstheme="minorHAnsi"/>
          <w:sz w:val="22"/>
          <w:szCs w:val="22"/>
        </w:rPr>
        <w:t>be removed</w:t>
      </w:r>
      <w:proofErr w:type="gramEnd"/>
      <w:r w:rsidRPr="00EE5EFE">
        <w:rPr>
          <w:rFonts w:asciiTheme="minorHAnsi" w:hAnsiTheme="minorHAnsi" w:cstheme="minorHAnsi"/>
          <w:sz w:val="22"/>
          <w:szCs w:val="22"/>
        </w:rPr>
        <w:t>, square footage of land to be cleared, and any alternative locations.</w:t>
      </w:r>
    </w:p>
    <w:p w14:paraId="1EFDB207" w14:textId="77777777" w:rsidR="00916E42" w:rsidRPr="00EE5EFE" w:rsidRDefault="00916E42" w:rsidP="00916E42">
      <w:pPr>
        <w:pStyle w:val="BodyTextIndent"/>
        <w:numPr>
          <w:ilvl w:val="3"/>
          <w:numId w:val="2"/>
        </w:numPr>
        <w:spacing w:before="120"/>
        <w:contextualSpacing/>
        <w:jc w:val="both"/>
        <w:rPr>
          <w:rFonts w:asciiTheme="minorHAnsi" w:hAnsiTheme="minorHAnsi" w:cstheme="minorHAnsi"/>
          <w:sz w:val="22"/>
          <w:szCs w:val="22"/>
        </w:rPr>
      </w:pPr>
      <w:r w:rsidRPr="00EE5EFE">
        <w:rPr>
          <w:rFonts w:asciiTheme="minorHAnsi" w:hAnsiTheme="minorHAnsi" w:cstheme="minorHAnsi"/>
          <w:sz w:val="22"/>
          <w:szCs w:val="22"/>
        </w:rPr>
        <w:t>Cost estimate, which includes separate costs for tree removal.</w:t>
      </w:r>
    </w:p>
    <w:p w14:paraId="103480D9" w14:textId="77777777" w:rsidR="00916E42" w:rsidRPr="00783D8E" w:rsidRDefault="00916E42" w:rsidP="00783D8E">
      <w:pPr>
        <w:pStyle w:val="BodyTextIndent"/>
        <w:numPr>
          <w:ilvl w:val="0"/>
          <w:numId w:val="0"/>
        </w:numPr>
        <w:ind w:left="1080"/>
        <w:jc w:val="both"/>
        <w:rPr>
          <w:rFonts w:asciiTheme="minorHAnsi" w:hAnsiTheme="minorHAnsi" w:cstheme="minorHAnsi"/>
          <w:sz w:val="22"/>
          <w:szCs w:val="22"/>
        </w:rPr>
      </w:pPr>
    </w:p>
    <w:p w14:paraId="036E69B3" w14:textId="355B7216" w:rsidR="00594727" w:rsidRPr="00BF69FB" w:rsidRDefault="00594727" w:rsidP="00594727">
      <w:pPr>
        <w:pStyle w:val="BodyTextIndent"/>
        <w:numPr>
          <w:ilvl w:val="1"/>
          <w:numId w:val="2"/>
        </w:numPr>
        <w:jc w:val="both"/>
        <w:rPr>
          <w:rFonts w:asciiTheme="minorHAnsi" w:hAnsiTheme="minorHAnsi" w:cstheme="minorHAnsi"/>
          <w:sz w:val="22"/>
          <w:szCs w:val="22"/>
        </w:rPr>
      </w:pPr>
      <w:r w:rsidRPr="00BF69FB">
        <w:rPr>
          <w:rFonts w:asciiTheme="minorHAnsi" w:hAnsiTheme="minorHAnsi" w:cstheme="minorHAnsi"/>
          <w:b/>
          <w:sz w:val="22"/>
          <w:szCs w:val="22"/>
        </w:rPr>
        <w:t xml:space="preserve">Assignment of Residential Cost-Share Funds: </w:t>
      </w:r>
      <w:r w:rsidR="006F67F5" w:rsidRPr="00691192">
        <w:rPr>
          <w:rFonts w:asciiTheme="minorHAnsi" w:hAnsiTheme="minorHAnsi" w:cstheme="minorHAnsi"/>
          <w:b/>
          <w:sz w:val="22"/>
          <w:szCs w:val="22"/>
        </w:rPr>
        <w:t>Mountain Castles SWCD</w:t>
      </w:r>
      <w:r w:rsidR="0030170D" w:rsidRPr="0030170D">
        <w:rPr>
          <w:rFonts w:asciiTheme="minorHAnsi" w:hAnsiTheme="minorHAnsi" w:cstheme="minorHAnsi"/>
          <w:b/>
          <w:sz w:val="22"/>
          <w:szCs w:val="22"/>
        </w:rPr>
        <w:t xml:space="preserve"> </w:t>
      </w:r>
      <w:r w:rsidR="0030170D">
        <w:rPr>
          <w:rFonts w:asciiTheme="minorHAnsi" w:hAnsiTheme="minorHAnsi" w:cstheme="minorHAnsi"/>
          <w:sz w:val="22"/>
          <w:szCs w:val="22"/>
        </w:rPr>
        <w:t>staff</w:t>
      </w:r>
      <w:r w:rsidRPr="00BF69FB">
        <w:rPr>
          <w:rFonts w:asciiTheme="minorHAnsi" w:hAnsiTheme="minorHAnsi" w:cstheme="minorHAnsi"/>
          <w:sz w:val="22"/>
          <w:szCs w:val="22"/>
        </w:rPr>
        <w:t xml:space="preserve"> can make the cost-share payment for certain residential septic practices </w:t>
      </w:r>
      <w:r w:rsidRPr="00BF69FB">
        <w:rPr>
          <w:rFonts w:asciiTheme="minorHAnsi" w:hAnsiTheme="minorHAnsi" w:cstheme="minorHAnsi"/>
          <w:bCs/>
          <w:sz w:val="22"/>
          <w:szCs w:val="22"/>
        </w:rPr>
        <w:t>(RB-2</w:t>
      </w:r>
      <w:r w:rsidR="00CB1366">
        <w:rPr>
          <w:rFonts w:asciiTheme="minorHAnsi" w:hAnsiTheme="minorHAnsi" w:cstheme="minorHAnsi"/>
          <w:bCs/>
          <w:sz w:val="22"/>
          <w:szCs w:val="22"/>
        </w:rPr>
        <w:t>/2P</w:t>
      </w:r>
      <w:r w:rsidRPr="00BF69FB">
        <w:rPr>
          <w:rFonts w:asciiTheme="minorHAnsi" w:hAnsiTheme="minorHAnsi" w:cstheme="minorHAnsi"/>
          <w:bCs/>
          <w:sz w:val="22"/>
          <w:szCs w:val="22"/>
        </w:rPr>
        <w:t xml:space="preserve">, </w:t>
      </w:r>
      <w:r w:rsidR="00CB1366">
        <w:rPr>
          <w:rFonts w:asciiTheme="minorHAnsi" w:hAnsiTheme="minorHAnsi" w:cstheme="minorHAnsi"/>
          <w:bCs/>
          <w:sz w:val="22"/>
          <w:szCs w:val="22"/>
        </w:rPr>
        <w:t>RB-</w:t>
      </w:r>
      <w:r w:rsidRPr="00BF69FB">
        <w:rPr>
          <w:rFonts w:asciiTheme="minorHAnsi" w:hAnsiTheme="minorHAnsi" w:cstheme="minorHAnsi"/>
          <w:bCs/>
          <w:sz w:val="22"/>
          <w:szCs w:val="22"/>
        </w:rPr>
        <w:t>3</w:t>
      </w:r>
      <w:r w:rsidR="00CB1366">
        <w:rPr>
          <w:rFonts w:asciiTheme="minorHAnsi" w:hAnsiTheme="minorHAnsi" w:cstheme="minorHAnsi"/>
          <w:bCs/>
          <w:sz w:val="22"/>
          <w:szCs w:val="22"/>
        </w:rPr>
        <w:t>/3M</w:t>
      </w:r>
      <w:r w:rsidRPr="00BF69FB">
        <w:rPr>
          <w:rFonts w:asciiTheme="minorHAnsi" w:hAnsiTheme="minorHAnsi" w:cstheme="minorHAnsi"/>
          <w:bCs/>
          <w:sz w:val="22"/>
          <w:szCs w:val="22"/>
        </w:rPr>
        <w:t xml:space="preserve">, </w:t>
      </w:r>
      <w:r w:rsidR="00CB1366">
        <w:rPr>
          <w:rFonts w:asciiTheme="minorHAnsi" w:hAnsiTheme="minorHAnsi" w:cstheme="minorHAnsi"/>
          <w:bCs/>
          <w:sz w:val="22"/>
          <w:szCs w:val="22"/>
        </w:rPr>
        <w:t>RB-</w:t>
      </w:r>
      <w:r w:rsidRPr="00BF69FB">
        <w:rPr>
          <w:rFonts w:asciiTheme="minorHAnsi" w:hAnsiTheme="minorHAnsi" w:cstheme="minorHAnsi"/>
          <w:bCs/>
          <w:sz w:val="22"/>
          <w:szCs w:val="22"/>
        </w:rPr>
        <w:t>4</w:t>
      </w:r>
      <w:r w:rsidR="00CB1366">
        <w:rPr>
          <w:rFonts w:asciiTheme="minorHAnsi" w:hAnsiTheme="minorHAnsi" w:cstheme="minorHAnsi"/>
          <w:bCs/>
          <w:sz w:val="22"/>
          <w:szCs w:val="22"/>
        </w:rPr>
        <w:t>/</w:t>
      </w:r>
      <w:r w:rsidRPr="00BF69FB">
        <w:rPr>
          <w:rFonts w:asciiTheme="minorHAnsi" w:hAnsiTheme="minorHAnsi" w:cstheme="minorHAnsi"/>
          <w:bCs/>
          <w:sz w:val="22"/>
          <w:szCs w:val="22"/>
        </w:rPr>
        <w:t xml:space="preserve">4P, and </w:t>
      </w:r>
      <w:r w:rsidR="00CB1366">
        <w:rPr>
          <w:rFonts w:asciiTheme="minorHAnsi" w:hAnsiTheme="minorHAnsi" w:cstheme="minorHAnsi"/>
          <w:bCs/>
          <w:sz w:val="22"/>
          <w:szCs w:val="22"/>
        </w:rPr>
        <w:t>RB-</w:t>
      </w:r>
      <w:r w:rsidRPr="00BF69FB">
        <w:rPr>
          <w:rFonts w:asciiTheme="minorHAnsi" w:hAnsiTheme="minorHAnsi" w:cstheme="minorHAnsi"/>
          <w:bCs/>
          <w:sz w:val="22"/>
          <w:szCs w:val="22"/>
        </w:rPr>
        <w:t xml:space="preserve">5) </w:t>
      </w:r>
      <w:r w:rsidRPr="00BF69FB">
        <w:rPr>
          <w:rFonts w:asciiTheme="minorHAnsi" w:hAnsiTheme="minorHAnsi" w:cstheme="minorHAnsi"/>
          <w:sz w:val="22"/>
          <w:szCs w:val="22"/>
        </w:rPr>
        <w:t>to a third-party contractor/installer upon request by the participant</w:t>
      </w:r>
      <w:r w:rsidR="003F52B2">
        <w:rPr>
          <w:rFonts w:asciiTheme="minorHAnsi" w:hAnsiTheme="minorHAnsi" w:cstheme="minorHAnsi"/>
          <w:sz w:val="22"/>
          <w:szCs w:val="22"/>
        </w:rPr>
        <w:t xml:space="preserve"> to assign the payment to a third party contractor/installer</w:t>
      </w:r>
      <w:r w:rsidRPr="00BF69FB">
        <w:rPr>
          <w:rFonts w:asciiTheme="minorHAnsi" w:hAnsiTheme="minorHAnsi" w:cstheme="minorHAnsi"/>
          <w:sz w:val="22"/>
          <w:szCs w:val="22"/>
        </w:rPr>
        <w:t>. An “</w:t>
      </w:r>
      <w:hyperlink r:id="rId21" w:history="1">
        <w:r w:rsidRPr="00BF69FB">
          <w:rPr>
            <w:rStyle w:val="Hyperlink"/>
            <w:rFonts w:asciiTheme="minorHAnsi" w:hAnsiTheme="minorHAnsi" w:cstheme="minorHAnsi"/>
            <w:bCs/>
            <w:sz w:val="22"/>
            <w:szCs w:val="22"/>
          </w:rPr>
          <w:t xml:space="preserve">Assignment of Residential Septic Practice </w:t>
        </w:r>
        <w:r w:rsidRPr="00BF69FB">
          <w:rPr>
            <w:rStyle w:val="Hyperlink"/>
            <w:rFonts w:asciiTheme="minorHAnsi" w:hAnsiTheme="minorHAnsi" w:cstheme="minorHAnsi"/>
            <w:sz w:val="22"/>
            <w:szCs w:val="22"/>
          </w:rPr>
          <w:t>Cost-Share Authorization</w:t>
        </w:r>
      </w:hyperlink>
      <w:r w:rsidRPr="00BF69FB">
        <w:rPr>
          <w:rFonts w:asciiTheme="minorHAnsi" w:hAnsiTheme="minorHAnsi" w:cstheme="minorHAnsi"/>
          <w:sz w:val="22"/>
          <w:szCs w:val="22"/>
        </w:rPr>
        <w:t xml:space="preserve">” form must be completed and provided to </w:t>
      </w:r>
      <w:r w:rsidR="006F67F5" w:rsidRPr="00691192">
        <w:rPr>
          <w:rFonts w:asciiTheme="minorHAnsi" w:hAnsiTheme="minorHAnsi" w:cstheme="minorHAnsi"/>
          <w:b/>
          <w:sz w:val="22"/>
          <w:szCs w:val="22"/>
        </w:rPr>
        <w:t>Mountain Castles SWCD</w:t>
      </w:r>
      <w:r w:rsidRPr="00BF69FB">
        <w:rPr>
          <w:rFonts w:asciiTheme="minorHAnsi" w:hAnsiTheme="minorHAnsi" w:cstheme="minorHAnsi"/>
          <w:sz w:val="22"/>
          <w:szCs w:val="22"/>
        </w:rPr>
        <w:t xml:space="preserve">. In order for this payment to </w:t>
      </w:r>
      <w:proofErr w:type="gramStart"/>
      <w:r w:rsidRPr="00BF69FB">
        <w:rPr>
          <w:rFonts w:asciiTheme="minorHAnsi" w:hAnsiTheme="minorHAnsi" w:cstheme="minorHAnsi"/>
          <w:sz w:val="22"/>
          <w:szCs w:val="22"/>
        </w:rPr>
        <w:t>be made</w:t>
      </w:r>
      <w:proofErr w:type="gramEnd"/>
      <w:r w:rsidRPr="00BF69FB">
        <w:rPr>
          <w:rFonts w:asciiTheme="minorHAnsi" w:hAnsiTheme="minorHAnsi" w:cstheme="minorHAnsi"/>
          <w:sz w:val="22"/>
          <w:szCs w:val="22"/>
        </w:rPr>
        <w:t xml:space="preserve">, the </w:t>
      </w:r>
      <w:r w:rsidR="003F52B2">
        <w:rPr>
          <w:rFonts w:asciiTheme="minorHAnsi" w:hAnsiTheme="minorHAnsi" w:cstheme="minorHAnsi"/>
          <w:sz w:val="22"/>
          <w:szCs w:val="22"/>
        </w:rPr>
        <w:t>third-party entity</w:t>
      </w:r>
      <w:r w:rsidRPr="00BF69FB">
        <w:rPr>
          <w:rFonts w:asciiTheme="minorHAnsi" w:hAnsiTheme="minorHAnsi" w:cstheme="minorHAnsi"/>
          <w:sz w:val="22"/>
          <w:szCs w:val="22"/>
        </w:rPr>
        <w:t xml:space="preserve"> must provide a completed Form W-9, Request for Taxpayer Tax Identification and Certification to </w:t>
      </w:r>
      <w:r w:rsidR="006F67F5" w:rsidRPr="00691192">
        <w:rPr>
          <w:rFonts w:asciiTheme="minorHAnsi" w:hAnsiTheme="minorHAnsi" w:cstheme="minorHAnsi"/>
          <w:b/>
          <w:sz w:val="22"/>
          <w:szCs w:val="22"/>
        </w:rPr>
        <w:t>Mountain Castles SWCD</w:t>
      </w:r>
      <w:r w:rsidR="003F52B2" w:rsidRPr="00BF69FB">
        <w:rPr>
          <w:rFonts w:asciiTheme="minorHAnsi" w:hAnsiTheme="minorHAnsi" w:cstheme="minorHAnsi"/>
          <w:sz w:val="22"/>
          <w:szCs w:val="22"/>
        </w:rPr>
        <w:t xml:space="preserve">. </w:t>
      </w:r>
      <w:r w:rsidRPr="00BF69FB">
        <w:rPr>
          <w:rFonts w:asciiTheme="minorHAnsi" w:hAnsiTheme="minorHAnsi" w:cstheme="minorHAnsi"/>
          <w:sz w:val="22"/>
          <w:szCs w:val="22"/>
        </w:rPr>
        <w:t>If over $600</w:t>
      </w:r>
      <w:r w:rsidR="00691192">
        <w:rPr>
          <w:rFonts w:asciiTheme="minorHAnsi" w:hAnsiTheme="minorHAnsi" w:cstheme="minorHAnsi"/>
          <w:sz w:val="22"/>
          <w:szCs w:val="22"/>
        </w:rPr>
        <w:t>,</w:t>
      </w:r>
      <w:r w:rsidRPr="00BF69FB">
        <w:rPr>
          <w:rFonts w:asciiTheme="minorHAnsi" w:hAnsiTheme="minorHAnsi" w:cstheme="minorHAnsi"/>
          <w:sz w:val="22"/>
          <w:szCs w:val="22"/>
        </w:rPr>
        <w:t xml:space="preserve"> </w:t>
      </w:r>
      <w:r w:rsidR="006F67F5" w:rsidRPr="00691192">
        <w:rPr>
          <w:rFonts w:asciiTheme="minorHAnsi" w:hAnsiTheme="minorHAnsi" w:cstheme="minorHAnsi"/>
          <w:b/>
          <w:sz w:val="22"/>
          <w:szCs w:val="22"/>
        </w:rPr>
        <w:t>Mountain Castles SWCD</w:t>
      </w:r>
      <w:r w:rsidR="003F52B2">
        <w:rPr>
          <w:rFonts w:asciiTheme="minorHAnsi" w:hAnsiTheme="minorHAnsi" w:cstheme="minorHAnsi"/>
          <w:sz w:val="22"/>
          <w:szCs w:val="22"/>
        </w:rPr>
        <w:t xml:space="preserve"> </w:t>
      </w:r>
      <w:r w:rsidRPr="00BF69FB">
        <w:rPr>
          <w:rFonts w:asciiTheme="minorHAnsi" w:hAnsiTheme="minorHAnsi" w:cstheme="minorHAnsi"/>
          <w:sz w:val="22"/>
          <w:szCs w:val="22"/>
        </w:rPr>
        <w:t>must send a 1099-M to the recipient of grant funds, in this case the contractor.</w:t>
      </w:r>
    </w:p>
    <w:p w14:paraId="3DD9B0F9" w14:textId="77777777" w:rsidR="00594727" w:rsidRPr="00BF69FB" w:rsidRDefault="00594727" w:rsidP="00594727">
      <w:pPr>
        <w:pStyle w:val="BodyTextIndent"/>
        <w:numPr>
          <w:ilvl w:val="1"/>
          <w:numId w:val="2"/>
        </w:numPr>
        <w:jc w:val="both"/>
        <w:rPr>
          <w:rFonts w:asciiTheme="minorHAnsi" w:hAnsiTheme="minorHAnsi" w:cstheme="minorHAnsi"/>
          <w:sz w:val="22"/>
          <w:szCs w:val="22"/>
        </w:rPr>
      </w:pPr>
      <w:r w:rsidRPr="00BF69FB">
        <w:rPr>
          <w:rFonts w:asciiTheme="minorHAnsi" w:hAnsiTheme="minorHAnsi" w:cstheme="minorHAnsi"/>
          <w:b/>
          <w:sz w:val="22"/>
          <w:szCs w:val="22"/>
        </w:rPr>
        <w:t xml:space="preserve">Tax Advice: </w:t>
      </w:r>
      <w:r w:rsidRPr="00BF69FB">
        <w:rPr>
          <w:rFonts w:asciiTheme="minorHAnsi" w:hAnsiTheme="minorHAnsi" w:cstheme="minorHAnsi"/>
          <w:sz w:val="22"/>
          <w:szCs w:val="22"/>
        </w:rPr>
        <w:t xml:space="preserve">Neither </w:t>
      </w:r>
      <w:r w:rsidR="006F67F5" w:rsidRPr="00691192">
        <w:rPr>
          <w:rFonts w:asciiTheme="minorHAnsi" w:hAnsiTheme="minorHAnsi" w:cstheme="minorHAnsi"/>
          <w:b/>
          <w:sz w:val="22"/>
          <w:szCs w:val="22"/>
        </w:rPr>
        <w:t>Mountain Castles SWCD</w:t>
      </w:r>
      <w:r w:rsidR="003F52B2">
        <w:rPr>
          <w:rFonts w:asciiTheme="minorHAnsi" w:hAnsiTheme="minorHAnsi" w:cstheme="minorHAnsi"/>
          <w:sz w:val="22"/>
          <w:szCs w:val="22"/>
        </w:rPr>
        <w:t xml:space="preserve"> </w:t>
      </w:r>
      <w:r w:rsidRPr="00BF69FB">
        <w:rPr>
          <w:rFonts w:asciiTheme="minorHAnsi" w:hAnsiTheme="minorHAnsi" w:cstheme="minorHAnsi"/>
          <w:sz w:val="22"/>
          <w:szCs w:val="22"/>
        </w:rPr>
        <w:t xml:space="preserve">nor the Virginia Department of Environmental Quality (DEQ) </w:t>
      </w:r>
      <w:r w:rsidR="003F52B2" w:rsidRPr="00BF69FB">
        <w:rPr>
          <w:rFonts w:asciiTheme="minorHAnsi" w:hAnsiTheme="minorHAnsi" w:cstheme="minorHAnsi"/>
          <w:sz w:val="22"/>
          <w:szCs w:val="22"/>
        </w:rPr>
        <w:t>provides</w:t>
      </w:r>
      <w:r w:rsidRPr="00BF69FB">
        <w:rPr>
          <w:rFonts w:asciiTheme="minorHAnsi" w:hAnsiTheme="minorHAnsi" w:cstheme="minorHAnsi"/>
          <w:sz w:val="22"/>
          <w:szCs w:val="22"/>
        </w:rPr>
        <w:t xml:space="preserve"> tax advice; the program participant may wish to consult with an independent tax advisor regarding potential tax consequences.</w:t>
      </w:r>
    </w:p>
    <w:p w14:paraId="63671C18" w14:textId="451D5D92" w:rsidR="00594727" w:rsidRPr="00BF69FB" w:rsidRDefault="00594727" w:rsidP="00594727">
      <w:pPr>
        <w:pStyle w:val="BodyTextIndent"/>
        <w:numPr>
          <w:ilvl w:val="1"/>
          <w:numId w:val="2"/>
        </w:numPr>
        <w:jc w:val="both"/>
        <w:rPr>
          <w:rFonts w:asciiTheme="minorHAnsi" w:hAnsiTheme="minorHAnsi" w:cstheme="minorHAnsi"/>
          <w:b/>
          <w:sz w:val="22"/>
          <w:szCs w:val="22"/>
        </w:rPr>
      </w:pPr>
      <w:r w:rsidRPr="00BF69FB">
        <w:rPr>
          <w:rFonts w:asciiTheme="minorHAnsi" w:hAnsiTheme="minorHAnsi" w:cstheme="minorHAnsi"/>
          <w:b/>
          <w:sz w:val="22"/>
          <w:szCs w:val="22"/>
        </w:rPr>
        <w:t>Inspections</w:t>
      </w:r>
      <w:r w:rsidRPr="00BF69FB">
        <w:rPr>
          <w:rFonts w:asciiTheme="minorHAnsi" w:hAnsiTheme="minorHAnsi" w:cstheme="minorHAnsi"/>
          <w:sz w:val="22"/>
          <w:szCs w:val="22"/>
        </w:rPr>
        <w:t xml:space="preserve">: </w:t>
      </w:r>
      <w:r w:rsidR="003F52B2">
        <w:rPr>
          <w:rFonts w:asciiTheme="minorHAnsi" w:hAnsiTheme="minorHAnsi" w:cstheme="minorHAnsi"/>
          <w:sz w:val="22"/>
          <w:szCs w:val="22"/>
        </w:rPr>
        <w:t xml:space="preserve"> All practices for which an inspection </w:t>
      </w:r>
      <w:proofErr w:type="gramStart"/>
      <w:r w:rsidR="003F52B2">
        <w:rPr>
          <w:rFonts w:asciiTheme="minorHAnsi" w:hAnsiTheme="minorHAnsi" w:cstheme="minorHAnsi"/>
          <w:sz w:val="22"/>
          <w:szCs w:val="22"/>
        </w:rPr>
        <w:t>will be performed and paid for</w:t>
      </w:r>
      <w:proofErr w:type="gramEnd"/>
      <w:r w:rsidR="003F52B2">
        <w:rPr>
          <w:rFonts w:asciiTheme="minorHAnsi" w:hAnsiTheme="minorHAnsi" w:cstheme="minorHAnsi"/>
          <w:sz w:val="22"/>
          <w:szCs w:val="22"/>
        </w:rPr>
        <w:t xml:space="preserve"> must provide some documentation of that inspection. </w:t>
      </w:r>
      <w:r w:rsidR="00AC6855">
        <w:rPr>
          <w:rFonts w:asciiTheme="minorHAnsi" w:hAnsiTheme="minorHAnsi" w:cstheme="minorHAnsi"/>
          <w:sz w:val="22"/>
          <w:szCs w:val="22"/>
        </w:rPr>
        <w:t>Certain levels of inspections are requires for certain practices.</w:t>
      </w:r>
      <w:r w:rsidR="00043825">
        <w:rPr>
          <w:rFonts w:asciiTheme="minorHAnsi" w:hAnsiTheme="minorHAnsi" w:cstheme="minorHAnsi"/>
          <w:sz w:val="22"/>
          <w:szCs w:val="22"/>
        </w:rPr>
        <w:t xml:space="preserve"> </w:t>
      </w:r>
      <w:r w:rsidR="006F67F5" w:rsidRPr="00691192">
        <w:rPr>
          <w:rFonts w:asciiTheme="minorHAnsi" w:hAnsiTheme="minorHAnsi" w:cstheme="minorHAnsi"/>
          <w:b/>
          <w:sz w:val="22"/>
          <w:szCs w:val="22"/>
        </w:rPr>
        <w:t>Mountain Castles SWCD</w:t>
      </w:r>
      <w:r w:rsidR="003F52B2">
        <w:rPr>
          <w:rFonts w:asciiTheme="minorHAnsi" w:hAnsiTheme="minorHAnsi" w:cstheme="minorHAnsi"/>
          <w:sz w:val="22"/>
          <w:szCs w:val="22"/>
        </w:rPr>
        <w:t xml:space="preserve"> requires the use </w:t>
      </w:r>
      <w:r w:rsidR="00366EE7">
        <w:rPr>
          <w:rFonts w:asciiTheme="minorHAnsi" w:hAnsiTheme="minorHAnsi" w:cstheme="minorHAnsi"/>
          <w:sz w:val="22"/>
          <w:szCs w:val="22"/>
        </w:rPr>
        <w:t xml:space="preserve">of </w:t>
      </w:r>
      <w:r w:rsidR="00111A54">
        <w:rPr>
          <w:rFonts w:asciiTheme="minorHAnsi" w:hAnsiTheme="minorHAnsi" w:cstheme="minorHAnsi"/>
          <w:sz w:val="22"/>
          <w:szCs w:val="22"/>
        </w:rPr>
        <w:t xml:space="preserve">the </w:t>
      </w:r>
      <w:r w:rsidR="00111A54" w:rsidRPr="00C20E2F">
        <w:rPr>
          <w:rFonts w:asciiTheme="minorHAnsi" w:hAnsiTheme="minorHAnsi" w:cstheme="minorHAnsi"/>
          <w:sz w:val="22"/>
          <w:szCs w:val="22"/>
          <w:u w:val="single"/>
        </w:rPr>
        <w:t>VDH Condition Assessment Form</w:t>
      </w:r>
      <w:r w:rsidR="00111A54">
        <w:rPr>
          <w:rFonts w:asciiTheme="minorHAnsi" w:hAnsiTheme="minorHAnsi" w:cstheme="minorHAnsi"/>
          <w:sz w:val="22"/>
          <w:szCs w:val="22"/>
        </w:rPr>
        <w:t xml:space="preserve"> for </w:t>
      </w:r>
      <w:r w:rsidR="00111A54" w:rsidRPr="00111A54">
        <w:rPr>
          <w:rFonts w:asciiTheme="minorHAnsi" w:hAnsiTheme="minorHAnsi" w:cstheme="minorHAnsi"/>
          <w:b/>
          <w:bCs/>
          <w:sz w:val="22"/>
          <w:szCs w:val="22"/>
        </w:rPr>
        <w:t>RB-3</w:t>
      </w:r>
      <w:r w:rsidR="00111A54">
        <w:rPr>
          <w:rFonts w:asciiTheme="minorHAnsi" w:hAnsiTheme="minorHAnsi" w:cstheme="minorHAnsi"/>
          <w:sz w:val="22"/>
          <w:szCs w:val="22"/>
        </w:rPr>
        <w:t xml:space="preserve"> and </w:t>
      </w:r>
      <w:r w:rsidR="00111A54" w:rsidRPr="00C20E2F">
        <w:rPr>
          <w:rFonts w:asciiTheme="minorHAnsi" w:hAnsiTheme="minorHAnsi" w:cstheme="minorHAnsi"/>
          <w:b/>
          <w:bCs/>
          <w:sz w:val="22"/>
          <w:szCs w:val="22"/>
        </w:rPr>
        <w:t>RB-3M</w:t>
      </w:r>
      <w:r w:rsidR="00111A54">
        <w:rPr>
          <w:rFonts w:asciiTheme="minorHAnsi" w:hAnsiTheme="minorHAnsi" w:cstheme="minorHAnsi"/>
          <w:sz w:val="22"/>
          <w:szCs w:val="22"/>
        </w:rPr>
        <w:t xml:space="preserve"> practices. The VDH Condition Assessment Form is encouraged for use with </w:t>
      </w:r>
      <w:r w:rsidR="00111A54" w:rsidRPr="00C20E2F">
        <w:rPr>
          <w:rFonts w:asciiTheme="minorHAnsi" w:hAnsiTheme="minorHAnsi" w:cstheme="minorHAnsi"/>
          <w:b/>
          <w:bCs/>
          <w:sz w:val="22"/>
          <w:szCs w:val="22"/>
        </w:rPr>
        <w:t>RB-1</w:t>
      </w:r>
      <w:r w:rsidR="00111A54">
        <w:rPr>
          <w:rFonts w:asciiTheme="minorHAnsi" w:hAnsiTheme="minorHAnsi" w:cstheme="minorHAnsi"/>
          <w:sz w:val="22"/>
          <w:szCs w:val="22"/>
        </w:rPr>
        <w:t xml:space="preserve">, </w:t>
      </w:r>
      <w:r w:rsidR="00111A54" w:rsidRPr="00C20E2F">
        <w:rPr>
          <w:rFonts w:asciiTheme="minorHAnsi" w:hAnsiTheme="minorHAnsi" w:cstheme="minorHAnsi"/>
          <w:b/>
          <w:bCs/>
          <w:sz w:val="22"/>
          <w:szCs w:val="22"/>
        </w:rPr>
        <w:t>RB-4/4P</w:t>
      </w:r>
      <w:r w:rsidR="00111A54">
        <w:rPr>
          <w:rFonts w:asciiTheme="minorHAnsi" w:hAnsiTheme="minorHAnsi" w:cstheme="minorHAnsi"/>
          <w:sz w:val="22"/>
          <w:szCs w:val="22"/>
        </w:rPr>
        <w:t xml:space="preserve">, and </w:t>
      </w:r>
      <w:r w:rsidR="00111A54" w:rsidRPr="00C20E2F">
        <w:rPr>
          <w:rFonts w:asciiTheme="minorHAnsi" w:hAnsiTheme="minorHAnsi" w:cstheme="minorHAnsi"/>
          <w:b/>
          <w:bCs/>
          <w:sz w:val="22"/>
          <w:szCs w:val="22"/>
        </w:rPr>
        <w:t>RB-5</w:t>
      </w:r>
      <w:r w:rsidR="00111A54">
        <w:rPr>
          <w:rFonts w:asciiTheme="minorHAnsi" w:hAnsiTheme="minorHAnsi" w:cstheme="minorHAnsi"/>
          <w:sz w:val="22"/>
          <w:szCs w:val="22"/>
        </w:rPr>
        <w:t>.  A simplified septic tank</w:t>
      </w:r>
      <w:r w:rsidRPr="00BF69FB">
        <w:rPr>
          <w:rFonts w:asciiTheme="minorHAnsi" w:hAnsiTheme="minorHAnsi" w:cstheme="minorHAnsi"/>
          <w:sz w:val="22"/>
          <w:szCs w:val="22"/>
        </w:rPr>
        <w:t xml:space="preserve"> </w:t>
      </w:r>
      <w:hyperlink r:id="rId22" w:history="1">
        <w:r w:rsidRPr="00BF69FB">
          <w:rPr>
            <w:rStyle w:val="Hyperlink"/>
            <w:rFonts w:asciiTheme="minorHAnsi" w:hAnsiTheme="minorHAnsi" w:cstheme="minorHAnsi"/>
            <w:sz w:val="22"/>
            <w:szCs w:val="22"/>
          </w:rPr>
          <w:t>Inspection</w:t>
        </w:r>
      </w:hyperlink>
      <w:r w:rsidRPr="00BF69FB">
        <w:rPr>
          <w:rFonts w:asciiTheme="minorHAnsi" w:hAnsiTheme="minorHAnsi" w:cstheme="minorHAnsi"/>
          <w:sz w:val="22"/>
          <w:szCs w:val="22"/>
        </w:rPr>
        <w:t xml:space="preserve"> Form </w:t>
      </w:r>
      <w:proofErr w:type="gramStart"/>
      <w:r w:rsidR="00111A54">
        <w:rPr>
          <w:rFonts w:asciiTheme="minorHAnsi" w:hAnsiTheme="minorHAnsi" w:cstheme="minorHAnsi"/>
          <w:sz w:val="22"/>
          <w:szCs w:val="22"/>
        </w:rPr>
        <w:t xml:space="preserve">may be </w:t>
      </w:r>
      <w:r w:rsidR="00C20E2F">
        <w:rPr>
          <w:rFonts w:asciiTheme="minorHAnsi" w:hAnsiTheme="minorHAnsi" w:cstheme="minorHAnsi"/>
          <w:sz w:val="22"/>
          <w:szCs w:val="22"/>
        </w:rPr>
        <w:t>substituted</w:t>
      </w:r>
      <w:proofErr w:type="gramEnd"/>
      <w:r w:rsidR="00C20E2F">
        <w:rPr>
          <w:rFonts w:asciiTheme="minorHAnsi" w:hAnsiTheme="minorHAnsi" w:cstheme="minorHAnsi"/>
          <w:sz w:val="22"/>
          <w:szCs w:val="22"/>
        </w:rPr>
        <w:t xml:space="preserve"> </w:t>
      </w:r>
      <w:r w:rsidR="00111A54">
        <w:rPr>
          <w:rFonts w:asciiTheme="minorHAnsi" w:hAnsiTheme="minorHAnsi" w:cstheme="minorHAnsi"/>
          <w:sz w:val="22"/>
          <w:szCs w:val="22"/>
        </w:rPr>
        <w:t>for the</w:t>
      </w:r>
      <w:r w:rsidR="003F52B2" w:rsidRPr="003F52B2">
        <w:rPr>
          <w:rFonts w:asciiTheme="minorHAnsi" w:hAnsiTheme="minorHAnsi" w:cstheme="minorHAnsi"/>
          <w:b/>
          <w:sz w:val="22"/>
          <w:szCs w:val="22"/>
        </w:rPr>
        <w:t xml:space="preserve"> </w:t>
      </w:r>
      <w:r w:rsidR="003F52B2" w:rsidRPr="00691192">
        <w:rPr>
          <w:rFonts w:asciiTheme="minorHAnsi" w:hAnsiTheme="minorHAnsi" w:cstheme="minorHAnsi"/>
          <w:b/>
          <w:sz w:val="22"/>
          <w:szCs w:val="22"/>
        </w:rPr>
        <w:t>RB-1</w:t>
      </w:r>
      <w:r w:rsidR="00EC4513" w:rsidRPr="00691192">
        <w:rPr>
          <w:rFonts w:asciiTheme="minorHAnsi" w:hAnsiTheme="minorHAnsi" w:cstheme="minorHAnsi"/>
          <w:b/>
          <w:sz w:val="22"/>
          <w:szCs w:val="22"/>
        </w:rPr>
        <w:t xml:space="preserve"> </w:t>
      </w:r>
      <w:r w:rsidR="00111A54" w:rsidRPr="00111A54">
        <w:rPr>
          <w:rFonts w:asciiTheme="minorHAnsi" w:hAnsiTheme="minorHAnsi" w:cstheme="minorHAnsi"/>
          <w:bCs/>
          <w:sz w:val="22"/>
          <w:szCs w:val="22"/>
        </w:rPr>
        <w:t xml:space="preserve">practice </w:t>
      </w:r>
      <w:r w:rsidR="00111A54" w:rsidRPr="00C20E2F">
        <w:rPr>
          <w:rFonts w:asciiTheme="minorHAnsi" w:hAnsiTheme="minorHAnsi" w:cstheme="minorHAnsi"/>
          <w:bCs/>
          <w:sz w:val="22"/>
          <w:szCs w:val="22"/>
          <w:u w:val="single"/>
        </w:rPr>
        <w:t>only</w:t>
      </w:r>
      <w:r w:rsidR="00111A54">
        <w:rPr>
          <w:rFonts w:asciiTheme="minorHAnsi" w:hAnsiTheme="minorHAnsi" w:cstheme="minorHAnsi"/>
          <w:b/>
          <w:sz w:val="22"/>
          <w:szCs w:val="22"/>
        </w:rPr>
        <w:t>.</w:t>
      </w:r>
      <w:r w:rsidRPr="00BF69FB">
        <w:rPr>
          <w:rFonts w:asciiTheme="minorHAnsi" w:hAnsiTheme="minorHAnsi" w:cstheme="minorHAnsi"/>
          <w:sz w:val="22"/>
          <w:szCs w:val="22"/>
        </w:rPr>
        <w:t xml:space="preserve"> </w:t>
      </w:r>
    </w:p>
    <w:p w14:paraId="05ADA42E" w14:textId="77777777" w:rsidR="00594727" w:rsidRPr="00BF69FB" w:rsidRDefault="00594727" w:rsidP="00594727">
      <w:pPr>
        <w:pStyle w:val="BodyTextIndent"/>
        <w:numPr>
          <w:ilvl w:val="1"/>
          <w:numId w:val="2"/>
        </w:numPr>
        <w:jc w:val="both"/>
        <w:rPr>
          <w:rFonts w:asciiTheme="minorHAnsi" w:hAnsiTheme="minorHAnsi" w:cstheme="minorHAnsi"/>
          <w:b/>
          <w:sz w:val="22"/>
          <w:szCs w:val="22"/>
        </w:rPr>
      </w:pPr>
      <w:r w:rsidRPr="00BF69FB">
        <w:rPr>
          <w:rFonts w:asciiTheme="minorHAnsi" w:hAnsiTheme="minorHAnsi" w:cstheme="minorHAnsi"/>
          <w:b/>
          <w:sz w:val="22"/>
          <w:szCs w:val="22"/>
        </w:rPr>
        <w:t xml:space="preserve">Process to Address Change in Need: </w:t>
      </w:r>
      <w:r w:rsidRPr="00BF69FB">
        <w:rPr>
          <w:rFonts w:asciiTheme="minorHAnsi" w:hAnsiTheme="minorHAnsi" w:cstheme="minorHAnsi"/>
          <w:sz w:val="22"/>
          <w:szCs w:val="22"/>
        </w:rPr>
        <w:t>Occasionally a participant is approved for a practice, and it is determined that the septic system needs more extensive work than authorized under the originally approved septic practice. As a result, there will be a need for a chang</w:t>
      </w:r>
      <w:r w:rsidR="00EA6FB5">
        <w:rPr>
          <w:rFonts w:asciiTheme="minorHAnsi" w:hAnsiTheme="minorHAnsi" w:cstheme="minorHAnsi"/>
          <w:sz w:val="22"/>
          <w:szCs w:val="22"/>
        </w:rPr>
        <w:t xml:space="preserve">e in practice code. </w:t>
      </w:r>
      <w:r w:rsidR="00E818E4" w:rsidRPr="00FE7CEF">
        <w:rPr>
          <w:rFonts w:asciiTheme="minorHAnsi" w:hAnsiTheme="minorHAnsi" w:cstheme="minorHAnsi"/>
          <w:b/>
          <w:sz w:val="22"/>
          <w:szCs w:val="22"/>
        </w:rPr>
        <w:t>Mountain Castles SWCD</w:t>
      </w:r>
      <w:r w:rsidRPr="00BF69FB">
        <w:rPr>
          <w:rFonts w:asciiTheme="minorHAnsi" w:hAnsiTheme="minorHAnsi" w:cstheme="minorHAnsi"/>
          <w:sz w:val="22"/>
          <w:szCs w:val="22"/>
        </w:rPr>
        <w:t xml:space="preserve"> has developed processes to address and approve changes in practice codes</w:t>
      </w:r>
      <w:r w:rsidRPr="00BF69FB">
        <w:rPr>
          <w:rFonts w:asciiTheme="minorHAnsi" w:hAnsiTheme="minorHAnsi"/>
          <w:sz w:val="22"/>
          <w:szCs w:val="22"/>
        </w:rPr>
        <w:t>:</w:t>
      </w:r>
    </w:p>
    <w:p w14:paraId="71803BEB" w14:textId="19C09919" w:rsidR="00712001" w:rsidRPr="00277EBF" w:rsidRDefault="00A46B07" w:rsidP="00712001">
      <w:pPr>
        <w:pStyle w:val="BodyTextIndent"/>
        <w:numPr>
          <w:ilvl w:val="2"/>
          <w:numId w:val="2"/>
        </w:numPr>
        <w:jc w:val="both"/>
        <w:rPr>
          <w:rFonts w:asciiTheme="minorHAnsi" w:hAnsiTheme="minorHAnsi" w:cstheme="minorHAnsi"/>
          <w:sz w:val="22"/>
          <w:szCs w:val="22"/>
        </w:rPr>
      </w:pPr>
      <w:r w:rsidRPr="00277EBF">
        <w:rPr>
          <w:rFonts w:asciiTheme="minorHAnsi" w:hAnsiTheme="minorHAnsi" w:cstheme="minorHAnsi"/>
          <w:sz w:val="22"/>
          <w:szCs w:val="22"/>
        </w:rPr>
        <w:t xml:space="preserve">The participant will provide Mountain Castles SWCD with documentation supporting the need for a practice code change. This documentation </w:t>
      </w:r>
      <w:proofErr w:type="gramStart"/>
      <w:r w:rsidRPr="00277EBF">
        <w:rPr>
          <w:rFonts w:asciiTheme="minorHAnsi" w:hAnsiTheme="minorHAnsi" w:cstheme="minorHAnsi"/>
          <w:sz w:val="22"/>
          <w:szCs w:val="22"/>
        </w:rPr>
        <w:t>should be completed</w:t>
      </w:r>
      <w:proofErr w:type="gramEnd"/>
      <w:r w:rsidRPr="00277EBF">
        <w:rPr>
          <w:rFonts w:asciiTheme="minorHAnsi" w:hAnsiTheme="minorHAnsi" w:cstheme="minorHAnsi"/>
          <w:sz w:val="22"/>
          <w:szCs w:val="22"/>
        </w:rPr>
        <w:t xml:space="preserve"> by the septic professional and </w:t>
      </w:r>
      <w:r w:rsidR="00AC6855">
        <w:rPr>
          <w:rFonts w:asciiTheme="minorHAnsi" w:hAnsiTheme="minorHAnsi" w:cstheme="minorHAnsi"/>
          <w:sz w:val="22"/>
          <w:szCs w:val="22"/>
        </w:rPr>
        <w:t>must</w:t>
      </w:r>
      <w:r w:rsidRPr="00277EBF">
        <w:rPr>
          <w:rFonts w:asciiTheme="minorHAnsi" w:hAnsiTheme="minorHAnsi" w:cstheme="minorHAnsi"/>
          <w:sz w:val="22"/>
          <w:szCs w:val="22"/>
        </w:rPr>
        <w:t xml:space="preserve"> be documented </w:t>
      </w:r>
      <w:r w:rsidR="00AC6855">
        <w:rPr>
          <w:rFonts w:asciiTheme="minorHAnsi" w:hAnsiTheme="minorHAnsi" w:cstheme="minorHAnsi"/>
          <w:sz w:val="22"/>
          <w:szCs w:val="22"/>
        </w:rPr>
        <w:t xml:space="preserve">using </w:t>
      </w:r>
      <w:r w:rsidRPr="00277EBF">
        <w:rPr>
          <w:rFonts w:asciiTheme="minorHAnsi" w:hAnsiTheme="minorHAnsi" w:cstheme="minorHAnsi"/>
          <w:sz w:val="22"/>
          <w:szCs w:val="22"/>
        </w:rPr>
        <w:t xml:space="preserve">the </w:t>
      </w:r>
      <w:r w:rsidR="00DA6D27">
        <w:rPr>
          <w:rFonts w:asciiTheme="minorHAnsi" w:hAnsiTheme="minorHAnsi" w:cstheme="minorHAnsi"/>
          <w:sz w:val="22"/>
          <w:szCs w:val="22"/>
        </w:rPr>
        <w:t>VDH Condition Assessment</w:t>
      </w:r>
      <w:r w:rsidRPr="00277EBF">
        <w:rPr>
          <w:rFonts w:asciiTheme="minorHAnsi" w:hAnsiTheme="minorHAnsi" w:cstheme="minorHAnsi"/>
          <w:sz w:val="22"/>
          <w:szCs w:val="22"/>
        </w:rPr>
        <w:t xml:space="preserve"> Form or other report </w:t>
      </w:r>
      <w:r w:rsidR="00AC6855">
        <w:rPr>
          <w:rFonts w:asciiTheme="minorHAnsi" w:hAnsiTheme="minorHAnsi" w:cstheme="minorHAnsi"/>
          <w:sz w:val="22"/>
          <w:szCs w:val="22"/>
        </w:rPr>
        <w:t xml:space="preserve">containing similar information </w:t>
      </w:r>
      <w:r w:rsidRPr="00277EBF">
        <w:rPr>
          <w:rFonts w:asciiTheme="minorHAnsi" w:hAnsiTheme="minorHAnsi" w:cstheme="minorHAnsi"/>
          <w:sz w:val="22"/>
          <w:szCs w:val="22"/>
        </w:rPr>
        <w:t>from the septic professional.</w:t>
      </w:r>
    </w:p>
    <w:p w14:paraId="5F87A3F3" w14:textId="77777777" w:rsidR="00A46B07" w:rsidRPr="00277EBF" w:rsidRDefault="00A46B07" w:rsidP="00712001">
      <w:pPr>
        <w:pStyle w:val="BodyTextIndent"/>
        <w:numPr>
          <w:ilvl w:val="2"/>
          <w:numId w:val="2"/>
        </w:numPr>
        <w:jc w:val="both"/>
        <w:rPr>
          <w:rFonts w:asciiTheme="minorHAnsi" w:hAnsiTheme="minorHAnsi" w:cstheme="minorHAnsi"/>
          <w:sz w:val="22"/>
          <w:szCs w:val="22"/>
        </w:rPr>
      </w:pPr>
      <w:r w:rsidRPr="00277EBF">
        <w:rPr>
          <w:rFonts w:asciiTheme="minorHAnsi" w:hAnsiTheme="minorHAnsi" w:cstheme="minorHAnsi"/>
          <w:sz w:val="22"/>
          <w:szCs w:val="22"/>
        </w:rPr>
        <w:t>Mountain Castles SWCD shall review the documentation supporting need for practice code change and determine the new practice code and shall document it accordingly in the participant file.</w:t>
      </w:r>
    </w:p>
    <w:p w14:paraId="71A98B99" w14:textId="77777777" w:rsidR="00A46B07" w:rsidRPr="00277EBF" w:rsidRDefault="00A46B07" w:rsidP="00712001">
      <w:pPr>
        <w:pStyle w:val="BodyTextIndent"/>
        <w:numPr>
          <w:ilvl w:val="2"/>
          <w:numId w:val="2"/>
        </w:numPr>
        <w:jc w:val="both"/>
        <w:rPr>
          <w:rFonts w:asciiTheme="minorHAnsi" w:hAnsiTheme="minorHAnsi" w:cstheme="minorHAnsi"/>
          <w:sz w:val="22"/>
          <w:szCs w:val="22"/>
        </w:rPr>
      </w:pPr>
      <w:r w:rsidRPr="00277EBF">
        <w:rPr>
          <w:rFonts w:asciiTheme="minorHAnsi" w:hAnsiTheme="minorHAnsi" w:cstheme="minorHAnsi"/>
          <w:sz w:val="22"/>
          <w:szCs w:val="22"/>
        </w:rPr>
        <w:t xml:space="preserve">Mountain Castles SWCD shall notify the participant that they </w:t>
      </w:r>
      <w:proofErr w:type="gramStart"/>
      <w:r w:rsidRPr="00277EBF">
        <w:rPr>
          <w:rFonts w:asciiTheme="minorHAnsi" w:hAnsiTheme="minorHAnsi" w:cstheme="minorHAnsi"/>
          <w:sz w:val="22"/>
          <w:szCs w:val="22"/>
        </w:rPr>
        <w:t>are authorized</w:t>
      </w:r>
      <w:proofErr w:type="gramEnd"/>
      <w:r w:rsidRPr="00277EBF">
        <w:rPr>
          <w:rFonts w:asciiTheme="minorHAnsi" w:hAnsiTheme="minorHAnsi" w:cstheme="minorHAnsi"/>
          <w:sz w:val="22"/>
          <w:szCs w:val="22"/>
        </w:rPr>
        <w:t xml:space="preserve"> to proceed with the installation/construction of components associated with the new practice code and inform them of the approved cost-share funds.</w:t>
      </w:r>
    </w:p>
    <w:p w14:paraId="105D631F" w14:textId="77777777" w:rsidR="00A46B07" w:rsidRPr="00277EBF" w:rsidRDefault="00A46B07" w:rsidP="00712001">
      <w:pPr>
        <w:pStyle w:val="BodyTextIndent"/>
        <w:numPr>
          <w:ilvl w:val="2"/>
          <w:numId w:val="2"/>
        </w:numPr>
        <w:jc w:val="both"/>
        <w:rPr>
          <w:rFonts w:asciiTheme="minorHAnsi" w:hAnsiTheme="minorHAnsi" w:cstheme="minorHAnsi"/>
          <w:sz w:val="22"/>
          <w:szCs w:val="22"/>
        </w:rPr>
      </w:pPr>
      <w:r w:rsidRPr="00277EBF">
        <w:rPr>
          <w:rFonts w:asciiTheme="minorHAnsi" w:hAnsiTheme="minorHAnsi" w:cstheme="minorHAnsi"/>
          <w:sz w:val="22"/>
          <w:szCs w:val="22"/>
        </w:rPr>
        <w:t xml:space="preserve">Mountain Castles shall follow their established procedures for approval of cost-share and BMPs, except that the decision will instead be to </w:t>
      </w:r>
      <w:proofErr w:type="gramStart"/>
      <w:r w:rsidRPr="00277EBF">
        <w:rPr>
          <w:rFonts w:asciiTheme="minorHAnsi" w:hAnsiTheme="minorHAnsi" w:cstheme="minorHAnsi"/>
          <w:sz w:val="22"/>
          <w:szCs w:val="22"/>
        </w:rPr>
        <w:t>either amend</w:t>
      </w:r>
      <w:proofErr w:type="gramEnd"/>
      <w:r w:rsidRPr="00277EBF">
        <w:rPr>
          <w:rFonts w:asciiTheme="minorHAnsi" w:hAnsiTheme="minorHAnsi" w:cstheme="minorHAnsi"/>
          <w:sz w:val="22"/>
          <w:szCs w:val="22"/>
        </w:rPr>
        <w:t xml:space="preserve"> the practice code or the change in the approved cost share amount.</w:t>
      </w:r>
    </w:p>
    <w:p w14:paraId="69B05D86" w14:textId="21B02E97" w:rsidR="00594727" w:rsidRPr="00CE3D8B" w:rsidRDefault="00594727" w:rsidP="00594727">
      <w:pPr>
        <w:pStyle w:val="BodyTextIndent"/>
        <w:numPr>
          <w:ilvl w:val="1"/>
          <w:numId w:val="2"/>
        </w:numPr>
        <w:jc w:val="both"/>
        <w:rPr>
          <w:rFonts w:asciiTheme="minorHAnsi" w:hAnsiTheme="minorHAnsi" w:cstheme="minorHAnsi"/>
          <w:sz w:val="22"/>
          <w:szCs w:val="22"/>
        </w:rPr>
      </w:pPr>
      <w:r w:rsidRPr="00BF69FB">
        <w:rPr>
          <w:rFonts w:asciiTheme="minorHAnsi" w:hAnsiTheme="minorHAnsi" w:cstheme="minorHAnsi"/>
          <w:b/>
          <w:sz w:val="22"/>
          <w:szCs w:val="22"/>
        </w:rPr>
        <w:t xml:space="preserve">Process to Address Change in Need After BMP is Complete and in Lifespan: </w:t>
      </w:r>
      <w:r w:rsidRPr="00BF69FB">
        <w:rPr>
          <w:rFonts w:asciiTheme="minorHAnsi" w:hAnsiTheme="minorHAnsi" w:cstheme="minorHAnsi"/>
          <w:sz w:val="22"/>
          <w:szCs w:val="22"/>
        </w:rPr>
        <w:t xml:space="preserve">A participant is only eligible for funding for a septic practice if they are not currently under the contract lifespan of another septic BMP for the same septic system. </w:t>
      </w:r>
      <w:r w:rsidRPr="00BF69FB">
        <w:rPr>
          <w:rFonts w:asciiTheme="minorHAnsi" w:hAnsiTheme="minorHAnsi" w:cstheme="minorHAnsi"/>
          <w:iCs/>
          <w:sz w:val="22"/>
          <w:szCs w:val="22"/>
        </w:rPr>
        <w:t xml:space="preserve">Through pre-approval by DEQ, </w:t>
      </w:r>
      <w:r w:rsidR="00650E3B" w:rsidRPr="00277EBF">
        <w:rPr>
          <w:rFonts w:asciiTheme="minorHAnsi" w:hAnsiTheme="minorHAnsi" w:cstheme="minorHAnsi"/>
          <w:b/>
          <w:iCs/>
          <w:sz w:val="22"/>
          <w:szCs w:val="22"/>
        </w:rPr>
        <w:t>Mountain Castles SWCD</w:t>
      </w:r>
      <w:r w:rsidRPr="00EA6FB5">
        <w:rPr>
          <w:rFonts w:asciiTheme="minorHAnsi" w:hAnsiTheme="minorHAnsi" w:cstheme="minorHAnsi"/>
          <w:b/>
          <w:iCs/>
          <w:sz w:val="22"/>
          <w:szCs w:val="22"/>
        </w:rPr>
        <w:t xml:space="preserve"> </w:t>
      </w:r>
      <w:r w:rsidRPr="00BF69FB">
        <w:rPr>
          <w:rFonts w:asciiTheme="minorHAnsi" w:hAnsiTheme="minorHAnsi" w:cstheme="minorHAnsi"/>
          <w:iCs/>
          <w:sz w:val="22"/>
          <w:szCs w:val="22"/>
        </w:rPr>
        <w:t>may authorize cost-share for the new practice if all of the following conditions apply or occur</w:t>
      </w:r>
      <w:r w:rsidR="00EA6FB5">
        <w:rPr>
          <w:rFonts w:asciiTheme="minorHAnsi" w:hAnsiTheme="minorHAnsi" w:cstheme="minorHAnsi"/>
          <w:iCs/>
          <w:sz w:val="22"/>
          <w:szCs w:val="22"/>
        </w:rPr>
        <w:t>:</w:t>
      </w:r>
    </w:p>
    <w:p w14:paraId="6BEC4EE1" w14:textId="0B80F79E" w:rsidR="00CE3D8B" w:rsidRPr="00CE3D8B" w:rsidRDefault="00CE3D8B" w:rsidP="00CE3D8B">
      <w:pPr>
        <w:pStyle w:val="BodyTextIndent"/>
        <w:numPr>
          <w:ilvl w:val="2"/>
          <w:numId w:val="2"/>
        </w:numPr>
        <w:jc w:val="both"/>
        <w:rPr>
          <w:rFonts w:asciiTheme="minorHAnsi" w:hAnsiTheme="minorHAnsi" w:cstheme="minorHAnsi"/>
          <w:sz w:val="20"/>
          <w:szCs w:val="20"/>
        </w:rPr>
      </w:pPr>
      <w:r>
        <w:rPr>
          <w:rFonts w:asciiTheme="minorHAnsi" w:hAnsiTheme="minorHAnsi" w:cstheme="minorHAnsi"/>
          <w:sz w:val="22"/>
          <w:szCs w:val="22"/>
        </w:rPr>
        <w:t xml:space="preserve">Mountain Castles SWCD </w:t>
      </w:r>
      <w:r w:rsidRPr="00CE3D8B">
        <w:rPr>
          <w:rFonts w:asciiTheme="minorHAnsi" w:hAnsiTheme="minorHAnsi" w:cstheme="minorHAnsi"/>
          <w:sz w:val="22"/>
          <w:szCs w:val="22"/>
        </w:rPr>
        <w:t xml:space="preserve">has an existing DEQ grant and funds available in the location of the existing BMP. </w:t>
      </w:r>
    </w:p>
    <w:p w14:paraId="35BB2F67" w14:textId="13D84CFA" w:rsidR="00CE3D8B" w:rsidRPr="00CE3D8B" w:rsidRDefault="00CE3D8B" w:rsidP="00CE3D8B">
      <w:pPr>
        <w:pStyle w:val="BodyTextIndent"/>
        <w:numPr>
          <w:ilvl w:val="2"/>
          <w:numId w:val="2"/>
        </w:numPr>
        <w:jc w:val="both"/>
        <w:rPr>
          <w:rFonts w:asciiTheme="minorHAnsi" w:hAnsiTheme="minorHAnsi" w:cstheme="minorHAnsi"/>
          <w:sz w:val="20"/>
          <w:szCs w:val="20"/>
        </w:rPr>
      </w:pPr>
      <w:r>
        <w:rPr>
          <w:rFonts w:asciiTheme="minorHAnsi" w:hAnsiTheme="minorHAnsi" w:cstheme="minorHAnsi"/>
          <w:sz w:val="22"/>
          <w:szCs w:val="22"/>
        </w:rPr>
        <w:t xml:space="preserve">Mountain Castles SWCD </w:t>
      </w:r>
      <w:r w:rsidRPr="00CE3D8B">
        <w:rPr>
          <w:rFonts w:asciiTheme="minorHAnsi" w:hAnsiTheme="minorHAnsi" w:cstheme="minorHAnsi"/>
          <w:sz w:val="22"/>
          <w:szCs w:val="22"/>
        </w:rPr>
        <w:t xml:space="preserve">has developed a process or procedure, approved by DEQ, by which these types of situations are addressed, which minimally include the following: </w:t>
      </w:r>
    </w:p>
    <w:p w14:paraId="133E589D" w14:textId="370A8EC5" w:rsidR="001E7F9E" w:rsidRPr="001E7F9E" w:rsidRDefault="001E7F9E" w:rsidP="00CE3D8B">
      <w:pPr>
        <w:pStyle w:val="BodyTextIndent"/>
        <w:numPr>
          <w:ilvl w:val="3"/>
          <w:numId w:val="2"/>
        </w:numPr>
        <w:jc w:val="both"/>
        <w:rPr>
          <w:rFonts w:asciiTheme="minorHAnsi" w:hAnsiTheme="minorHAnsi" w:cstheme="minorHAnsi"/>
          <w:sz w:val="20"/>
          <w:szCs w:val="20"/>
        </w:rPr>
      </w:pPr>
      <w:r>
        <w:rPr>
          <w:rFonts w:asciiTheme="minorHAnsi" w:hAnsiTheme="minorHAnsi" w:cstheme="minorHAnsi"/>
          <w:sz w:val="22"/>
          <w:szCs w:val="22"/>
        </w:rPr>
        <w:t xml:space="preserve">The following </w:t>
      </w:r>
      <w:r w:rsidR="00CE3D8B" w:rsidRPr="00CE3D8B">
        <w:rPr>
          <w:rFonts w:asciiTheme="minorHAnsi" w:hAnsiTheme="minorHAnsi" w:cstheme="minorHAnsi"/>
          <w:sz w:val="22"/>
          <w:szCs w:val="22"/>
        </w:rPr>
        <w:t>situation</w:t>
      </w:r>
      <w:r>
        <w:rPr>
          <w:rFonts w:asciiTheme="minorHAnsi" w:hAnsiTheme="minorHAnsi" w:cstheme="minorHAnsi"/>
          <w:sz w:val="22"/>
          <w:szCs w:val="22"/>
        </w:rPr>
        <w:t>s</w:t>
      </w:r>
      <w:r w:rsidR="00CE3D8B" w:rsidRPr="00CE3D8B">
        <w:rPr>
          <w:rFonts w:asciiTheme="minorHAnsi" w:hAnsiTheme="minorHAnsi" w:cstheme="minorHAnsi"/>
          <w:sz w:val="22"/>
          <w:szCs w:val="22"/>
        </w:rPr>
        <w:t xml:space="preserve"> have been identified </w:t>
      </w:r>
      <w:r>
        <w:rPr>
          <w:rFonts w:asciiTheme="minorHAnsi" w:hAnsiTheme="minorHAnsi" w:cstheme="minorHAnsi"/>
          <w:sz w:val="22"/>
          <w:szCs w:val="22"/>
        </w:rPr>
        <w:t>w</w:t>
      </w:r>
      <w:r w:rsidR="00CE3D8B" w:rsidRPr="00CE3D8B">
        <w:rPr>
          <w:rFonts w:asciiTheme="minorHAnsi" w:hAnsiTheme="minorHAnsi" w:cstheme="minorHAnsi"/>
          <w:sz w:val="22"/>
          <w:szCs w:val="22"/>
        </w:rPr>
        <w:t>here the Grantee will allow this to occur</w:t>
      </w:r>
      <w:r>
        <w:rPr>
          <w:rFonts w:asciiTheme="minorHAnsi" w:hAnsiTheme="minorHAnsi" w:cstheme="minorHAnsi"/>
          <w:sz w:val="22"/>
          <w:szCs w:val="22"/>
        </w:rPr>
        <w:t xml:space="preserve">: </w:t>
      </w:r>
    </w:p>
    <w:p w14:paraId="2A5267E9" w14:textId="086BBE9B" w:rsidR="00CE3D8B" w:rsidRPr="001E7F9E" w:rsidRDefault="001E7F9E" w:rsidP="001E7F9E">
      <w:pPr>
        <w:pStyle w:val="BodyTextIndent"/>
        <w:numPr>
          <w:ilvl w:val="4"/>
          <w:numId w:val="4"/>
        </w:numPr>
        <w:jc w:val="both"/>
        <w:rPr>
          <w:rFonts w:asciiTheme="minorHAnsi" w:hAnsiTheme="minorHAnsi" w:cstheme="minorHAnsi"/>
          <w:sz w:val="20"/>
          <w:szCs w:val="20"/>
        </w:rPr>
      </w:pPr>
      <w:r>
        <w:rPr>
          <w:rFonts w:asciiTheme="minorHAnsi" w:hAnsiTheme="minorHAnsi" w:cstheme="minorHAnsi"/>
          <w:sz w:val="22"/>
          <w:szCs w:val="22"/>
        </w:rPr>
        <w:t>an inspection during an RB-1 practice discovers a problem that needs to be addressed by another practice</w:t>
      </w:r>
    </w:p>
    <w:p w14:paraId="287BF8F5" w14:textId="42BC349B" w:rsidR="001E7F9E" w:rsidRPr="001E7F9E" w:rsidRDefault="001E7F9E" w:rsidP="001E7F9E">
      <w:pPr>
        <w:pStyle w:val="BodyTextIndent"/>
        <w:numPr>
          <w:ilvl w:val="4"/>
          <w:numId w:val="4"/>
        </w:numPr>
        <w:jc w:val="both"/>
        <w:rPr>
          <w:rFonts w:asciiTheme="minorHAnsi" w:hAnsiTheme="minorHAnsi" w:cstheme="minorHAnsi"/>
          <w:sz w:val="22"/>
          <w:szCs w:val="22"/>
        </w:rPr>
      </w:pPr>
      <w:proofErr w:type="gramStart"/>
      <w:r w:rsidRPr="001E7F9E">
        <w:rPr>
          <w:rFonts w:asciiTheme="minorHAnsi" w:hAnsiTheme="minorHAnsi" w:cstheme="minorHAnsi"/>
          <w:sz w:val="22"/>
          <w:szCs w:val="22"/>
        </w:rPr>
        <w:t>a</w:t>
      </w:r>
      <w:proofErr w:type="gramEnd"/>
      <w:r w:rsidRPr="001E7F9E">
        <w:rPr>
          <w:rFonts w:asciiTheme="minorHAnsi" w:hAnsiTheme="minorHAnsi" w:cstheme="minorHAnsi"/>
          <w:sz w:val="22"/>
          <w:szCs w:val="22"/>
        </w:rPr>
        <w:t xml:space="preserve"> practice fails within lifespan and needs to be addressed by a</w:t>
      </w:r>
      <w:r>
        <w:rPr>
          <w:rFonts w:asciiTheme="minorHAnsi" w:hAnsiTheme="minorHAnsi" w:cstheme="minorHAnsi"/>
          <w:sz w:val="22"/>
          <w:szCs w:val="22"/>
        </w:rPr>
        <w:t xml:space="preserve">n </w:t>
      </w:r>
      <w:r w:rsidR="00AC6855">
        <w:rPr>
          <w:rFonts w:asciiTheme="minorHAnsi" w:hAnsiTheme="minorHAnsi" w:cstheme="minorHAnsi"/>
          <w:sz w:val="22"/>
          <w:szCs w:val="22"/>
        </w:rPr>
        <w:t>additional</w:t>
      </w:r>
      <w:r w:rsidRPr="001E7F9E">
        <w:rPr>
          <w:rFonts w:asciiTheme="minorHAnsi" w:hAnsiTheme="minorHAnsi" w:cstheme="minorHAnsi"/>
          <w:sz w:val="22"/>
          <w:szCs w:val="22"/>
        </w:rPr>
        <w:t xml:space="preserve"> practice</w:t>
      </w:r>
      <w:r>
        <w:rPr>
          <w:rFonts w:asciiTheme="minorHAnsi" w:hAnsiTheme="minorHAnsi" w:cstheme="minorHAnsi"/>
          <w:sz w:val="22"/>
          <w:szCs w:val="22"/>
        </w:rPr>
        <w:t>; see part</w:t>
      </w:r>
      <w:r w:rsidR="00BF51E6">
        <w:rPr>
          <w:rFonts w:asciiTheme="minorHAnsi" w:hAnsiTheme="minorHAnsi" w:cstheme="minorHAnsi"/>
          <w:sz w:val="22"/>
          <w:szCs w:val="22"/>
        </w:rPr>
        <w:t>s v. and vi.</w:t>
      </w:r>
    </w:p>
    <w:p w14:paraId="02B56565" w14:textId="06212AD6" w:rsidR="00CE3D8B" w:rsidRPr="00CE3D8B" w:rsidRDefault="00CE3D8B" w:rsidP="00AC6855">
      <w:pPr>
        <w:pStyle w:val="BodyTextIndent"/>
        <w:numPr>
          <w:ilvl w:val="2"/>
          <w:numId w:val="4"/>
        </w:numPr>
        <w:jc w:val="both"/>
        <w:rPr>
          <w:rFonts w:asciiTheme="minorHAnsi" w:hAnsiTheme="minorHAnsi" w:cstheme="minorHAnsi"/>
          <w:sz w:val="20"/>
          <w:szCs w:val="20"/>
        </w:rPr>
      </w:pPr>
      <w:r w:rsidRPr="00CE3D8B">
        <w:rPr>
          <w:rFonts w:asciiTheme="minorHAnsi" w:hAnsiTheme="minorHAnsi" w:cstheme="minorHAnsi"/>
          <w:sz w:val="22"/>
          <w:szCs w:val="22"/>
        </w:rPr>
        <w:t xml:space="preserve">The participant provides documentation of proper maintenance of the original practice. Funds for the new practice </w:t>
      </w:r>
      <w:proofErr w:type="gramStart"/>
      <w:r w:rsidRPr="00CE3D8B">
        <w:rPr>
          <w:rFonts w:asciiTheme="minorHAnsi" w:hAnsiTheme="minorHAnsi" w:cstheme="minorHAnsi"/>
          <w:sz w:val="22"/>
          <w:szCs w:val="22"/>
        </w:rPr>
        <w:t>will not be provided</w:t>
      </w:r>
      <w:proofErr w:type="gramEnd"/>
      <w:r w:rsidRPr="00CE3D8B">
        <w:rPr>
          <w:rFonts w:asciiTheme="minorHAnsi" w:hAnsiTheme="minorHAnsi" w:cstheme="minorHAnsi"/>
          <w:sz w:val="22"/>
          <w:szCs w:val="22"/>
        </w:rPr>
        <w:t xml:space="preserve"> if there is evidence of failure due to improper maintenance. </w:t>
      </w:r>
    </w:p>
    <w:p w14:paraId="54A5209D" w14:textId="27BDEA0B" w:rsidR="00CE3D8B" w:rsidRPr="00CE3D8B" w:rsidRDefault="00CE3D8B" w:rsidP="00AC6855">
      <w:pPr>
        <w:pStyle w:val="BodyTextIndent"/>
        <w:numPr>
          <w:ilvl w:val="2"/>
          <w:numId w:val="4"/>
        </w:numPr>
        <w:jc w:val="both"/>
        <w:rPr>
          <w:rFonts w:asciiTheme="minorHAnsi" w:hAnsiTheme="minorHAnsi" w:cstheme="minorHAnsi"/>
          <w:sz w:val="20"/>
          <w:szCs w:val="20"/>
        </w:rPr>
      </w:pPr>
      <w:r w:rsidRPr="00CE3D8B">
        <w:rPr>
          <w:rFonts w:asciiTheme="minorHAnsi" w:hAnsiTheme="minorHAnsi" w:cstheme="minorHAnsi"/>
          <w:sz w:val="22"/>
          <w:szCs w:val="22"/>
        </w:rPr>
        <w:t xml:space="preserve">The participant would only be eligible for a pro-rated amount of cost-share for the new practice after crediting what </w:t>
      </w:r>
      <w:proofErr w:type="gramStart"/>
      <w:r w:rsidRPr="00CE3D8B">
        <w:rPr>
          <w:rFonts w:asciiTheme="minorHAnsi" w:hAnsiTheme="minorHAnsi" w:cstheme="minorHAnsi"/>
          <w:sz w:val="22"/>
          <w:szCs w:val="22"/>
        </w:rPr>
        <w:t>was fully paid</w:t>
      </w:r>
      <w:proofErr w:type="gramEnd"/>
      <w:r w:rsidRPr="00CE3D8B">
        <w:rPr>
          <w:rFonts w:asciiTheme="minorHAnsi" w:hAnsiTheme="minorHAnsi" w:cstheme="minorHAnsi"/>
          <w:sz w:val="22"/>
          <w:szCs w:val="22"/>
        </w:rPr>
        <w:t xml:space="preserve"> by DEQ NPS funds for the old practice. </w:t>
      </w:r>
    </w:p>
    <w:p w14:paraId="1D5592C1" w14:textId="77777777" w:rsidR="00CE3D8B" w:rsidRDefault="00CE3D8B" w:rsidP="00CE3D8B">
      <w:pPr>
        <w:pStyle w:val="BodyTextIndent"/>
        <w:numPr>
          <w:ilvl w:val="0"/>
          <w:numId w:val="0"/>
        </w:numPr>
        <w:ind w:left="2520" w:firstLine="360"/>
        <w:jc w:val="both"/>
        <w:rPr>
          <w:rFonts w:asciiTheme="minorHAnsi" w:hAnsiTheme="minorHAnsi" w:cstheme="minorHAnsi"/>
          <w:sz w:val="22"/>
          <w:szCs w:val="22"/>
        </w:rPr>
      </w:pPr>
      <w:r w:rsidRPr="00CE3D8B">
        <w:rPr>
          <w:rFonts w:asciiTheme="minorHAnsi" w:hAnsiTheme="minorHAnsi" w:cstheme="minorHAnsi"/>
          <w:sz w:val="22"/>
          <w:szCs w:val="22"/>
        </w:rPr>
        <w:sym w:font="Symbol" w:char="F0B7"/>
      </w:r>
      <w:r w:rsidRPr="00CE3D8B">
        <w:rPr>
          <w:rFonts w:asciiTheme="minorHAnsi" w:hAnsiTheme="minorHAnsi" w:cstheme="minorHAnsi"/>
          <w:sz w:val="22"/>
          <w:szCs w:val="22"/>
        </w:rPr>
        <w:t xml:space="preserve"> Example: A participant is eligible for 50% of $24k for RB-5 but received $3k for RB-3, so participant would be eligible for $9k instead of $12k. </w:t>
      </w:r>
    </w:p>
    <w:p w14:paraId="4C70B986" w14:textId="3BC866F0" w:rsidR="00CE3D8B" w:rsidRDefault="00CE3D8B" w:rsidP="00CE3D8B">
      <w:pPr>
        <w:pStyle w:val="BodyTextIndent"/>
        <w:numPr>
          <w:ilvl w:val="0"/>
          <w:numId w:val="0"/>
        </w:numPr>
        <w:ind w:left="2520" w:firstLine="360"/>
        <w:jc w:val="both"/>
        <w:rPr>
          <w:rFonts w:asciiTheme="minorHAnsi" w:hAnsiTheme="minorHAnsi" w:cstheme="minorHAnsi"/>
          <w:sz w:val="22"/>
          <w:szCs w:val="22"/>
        </w:rPr>
      </w:pPr>
      <w:r w:rsidRPr="00CE3D8B">
        <w:rPr>
          <w:rFonts w:asciiTheme="minorHAnsi" w:hAnsiTheme="minorHAnsi" w:cstheme="minorHAnsi"/>
          <w:sz w:val="22"/>
          <w:szCs w:val="22"/>
        </w:rPr>
        <w:sym w:font="Symbol" w:char="F0B7"/>
      </w:r>
      <w:r w:rsidRPr="00CE3D8B">
        <w:rPr>
          <w:rFonts w:asciiTheme="minorHAnsi" w:hAnsiTheme="minorHAnsi" w:cstheme="minorHAnsi"/>
          <w:sz w:val="22"/>
          <w:szCs w:val="22"/>
        </w:rPr>
        <w:t xml:space="preserve"> Example: A pump-out was completed, and in year </w:t>
      </w:r>
      <w:proofErr w:type="gramStart"/>
      <w:r w:rsidRPr="00CE3D8B">
        <w:rPr>
          <w:rFonts w:asciiTheme="minorHAnsi" w:hAnsiTheme="minorHAnsi" w:cstheme="minorHAnsi"/>
          <w:sz w:val="22"/>
          <w:szCs w:val="22"/>
        </w:rPr>
        <w:t>2</w:t>
      </w:r>
      <w:proofErr w:type="gramEnd"/>
      <w:r w:rsidRPr="00CE3D8B">
        <w:rPr>
          <w:rFonts w:asciiTheme="minorHAnsi" w:hAnsiTheme="minorHAnsi" w:cstheme="minorHAnsi"/>
          <w:sz w:val="22"/>
          <w:szCs w:val="22"/>
        </w:rPr>
        <w:t xml:space="preserve"> of the 5-year lifespan the practice had a failure, and a replacement is needed (RB-4). The $150 paid for the pump-out </w:t>
      </w:r>
      <w:proofErr w:type="gramStart"/>
      <w:r w:rsidRPr="00CE3D8B">
        <w:rPr>
          <w:rFonts w:asciiTheme="minorHAnsi" w:hAnsiTheme="minorHAnsi" w:cstheme="minorHAnsi"/>
          <w:sz w:val="22"/>
          <w:szCs w:val="22"/>
        </w:rPr>
        <w:t>would be subtracted</w:t>
      </w:r>
      <w:proofErr w:type="gramEnd"/>
      <w:r w:rsidRPr="00CE3D8B">
        <w:rPr>
          <w:rFonts w:asciiTheme="minorHAnsi" w:hAnsiTheme="minorHAnsi" w:cstheme="minorHAnsi"/>
          <w:sz w:val="22"/>
          <w:szCs w:val="22"/>
        </w:rPr>
        <w:t xml:space="preserve"> from the amount of cost-share funds for which the applicant would be eligible. </w:t>
      </w:r>
    </w:p>
    <w:p w14:paraId="1221CED8" w14:textId="6FF7F856" w:rsidR="00AC6855" w:rsidRDefault="00AC6855" w:rsidP="00CE3D8B">
      <w:pPr>
        <w:pStyle w:val="BodyTextIndent"/>
        <w:numPr>
          <w:ilvl w:val="0"/>
          <w:numId w:val="0"/>
        </w:numPr>
        <w:ind w:left="2520" w:firstLine="360"/>
        <w:jc w:val="both"/>
        <w:rPr>
          <w:rFonts w:asciiTheme="minorHAnsi" w:hAnsiTheme="minorHAnsi" w:cstheme="minorHAnsi"/>
          <w:sz w:val="22"/>
          <w:szCs w:val="22"/>
        </w:rPr>
      </w:pPr>
      <w:r>
        <w:rPr>
          <w:rFonts w:asciiTheme="minorHAnsi" w:hAnsiTheme="minorHAnsi" w:cstheme="minorHAnsi"/>
          <w:sz w:val="22"/>
          <w:szCs w:val="22"/>
        </w:rPr>
        <w:t>Note: The Grantee may need to work with DEQ and DCR if the BMP tracking System will not allow the Grantee to deduct the amount of cost-share funds from the new practice cost-share amount.</w:t>
      </w:r>
    </w:p>
    <w:p w14:paraId="1DE8F256" w14:textId="5AEF738C" w:rsidR="00CE3D8B" w:rsidRDefault="00CE3D8B" w:rsidP="00CE3D8B">
      <w:pPr>
        <w:pStyle w:val="BodyTextIndent"/>
        <w:numPr>
          <w:ilvl w:val="0"/>
          <w:numId w:val="0"/>
        </w:numPr>
        <w:ind w:left="2520" w:hanging="540"/>
        <w:jc w:val="both"/>
        <w:rPr>
          <w:rFonts w:asciiTheme="minorHAnsi" w:hAnsiTheme="minorHAnsi" w:cstheme="minorHAnsi"/>
          <w:sz w:val="22"/>
          <w:szCs w:val="22"/>
        </w:rPr>
      </w:pPr>
      <w:r w:rsidRPr="00CE3D8B">
        <w:rPr>
          <w:rFonts w:asciiTheme="minorHAnsi" w:hAnsiTheme="minorHAnsi" w:cstheme="minorHAnsi"/>
          <w:sz w:val="22"/>
          <w:szCs w:val="22"/>
        </w:rPr>
        <w:t xml:space="preserve">iv. </w:t>
      </w:r>
      <w:r>
        <w:rPr>
          <w:rFonts w:asciiTheme="minorHAnsi" w:hAnsiTheme="minorHAnsi" w:cstheme="minorHAnsi"/>
          <w:sz w:val="22"/>
          <w:szCs w:val="22"/>
        </w:rPr>
        <w:tab/>
      </w:r>
      <w:r w:rsidRPr="00CE3D8B">
        <w:rPr>
          <w:rFonts w:asciiTheme="minorHAnsi" w:hAnsiTheme="minorHAnsi" w:cstheme="minorHAnsi"/>
          <w:sz w:val="22"/>
          <w:szCs w:val="22"/>
        </w:rPr>
        <w:t xml:space="preserve">Efforts would be made to assure that “double counting” of the practice </w:t>
      </w:r>
      <w:proofErr w:type="gramStart"/>
      <w:r w:rsidRPr="00CE3D8B">
        <w:rPr>
          <w:rFonts w:asciiTheme="minorHAnsi" w:hAnsiTheme="minorHAnsi" w:cstheme="minorHAnsi"/>
          <w:sz w:val="22"/>
          <w:szCs w:val="22"/>
        </w:rPr>
        <w:t>doesn’t</w:t>
      </w:r>
      <w:proofErr w:type="gramEnd"/>
      <w:r w:rsidRPr="00CE3D8B">
        <w:rPr>
          <w:rFonts w:asciiTheme="minorHAnsi" w:hAnsiTheme="minorHAnsi" w:cstheme="minorHAnsi"/>
          <w:sz w:val="22"/>
          <w:szCs w:val="22"/>
        </w:rPr>
        <w:t xml:space="preserve"> occur. This may include cancelling the existing (“old”) practice and initiating signup for the new practice.</w:t>
      </w:r>
    </w:p>
    <w:p w14:paraId="44FA1C7F" w14:textId="2DA8D9A7" w:rsidR="00CE3D8B" w:rsidRDefault="00100BE5" w:rsidP="00100BE5">
      <w:pPr>
        <w:pStyle w:val="BodyTextIndent"/>
        <w:numPr>
          <w:ilvl w:val="0"/>
          <w:numId w:val="0"/>
        </w:numPr>
        <w:ind w:left="2520" w:hanging="360"/>
        <w:jc w:val="both"/>
        <w:rPr>
          <w:rFonts w:asciiTheme="minorHAnsi" w:hAnsiTheme="minorHAnsi" w:cstheme="minorHAnsi"/>
          <w:sz w:val="22"/>
          <w:szCs w:val="22"/>
        </w:rPr>
      </w:pPr>
      <w:r>
        <w:rPr>
          <w:rFonts w:asciiTheme="minorHAnsi" w:hAnsiTheme="minorHAnsi" w:cstheme="minorHAnsi"/>
          <w:sz w:val="22"/>
          <w:szCs w:val="22"/>
        </w:rPr>
        <w:t xml:space="preserve">v. </w:t>
      </w:r>
      <w:r>
        <w:rPr>
          <w:rFonts w:asciiTheme="minorHAnsi" w:hAnsiTheme="minorHAnsi" w:cstheme="minorHAnsi"/>
          <w:sz w:val="22"/>
          <w:szCs w:val="22"/>
        </w:rPr>
        <w:tab/>
      </w:r>
      <w:r w:rsidR="00CE3D8B" w:rsidRPr="00CE3D8B">
        <w:rPr>
          <w:rFonts w:asciiTheme="minorHAnsi" w:hAnsiTheme="minorHAnsi" w:cstheme="minorHAnsi"/>
          <w:sz w:val="22"/>
          <w:szCs w:val="22"/>
        </w:rPr>
        <w:t>The participant agrees to maintain the practice for the full lifespan of the new practice.</w:t>
      </w:r>
    </w:p>
    <w:p w14:paraId="2B5C6E20" w14:textId="0EB32D21" w:rsidR="00CE3D8B" w:rsidRPr="00CE3D8B" w:rsidRDefault="00100BE5" w:rsidP="00100BE5">
      <w:pPr>
        <w:pStyle w:val="BodyTextIndent"/>
        <w:numPr>
          <w:ilvl w:val="0"/>
          <w:numId w:val="0"/>
        </w:numPr>
        <w:ind w:left="2160"/>
        <w:jc w:val="both"/>
        <w:rPr>
          <w:rFonts w:asciiTheme="minorHAnsi" w:hAnsiTheme="minorHAnsi" w:cstheme="minorHAnsi"/>
          <w:sz w:val="20"/>
          <w:szCs w:val="20"/>
        </w:rPr>
      </w:pPr>
      <w:r>
        <w:rPr>
          <w:rFonts w:asciiTheme="minorHAnsi" w:hAnsiTheme="minorHAnsi" w:cstheme="minorHAnsi"/>
          <w:sz w:val="22"/>
          <w:szCs w:val="22"/>
        </w:rPr>
        <w:t>vi</w:t>
      </w:r>
      <w:r w:rsidR="00CE3D8B" w:rsidRPr="00CE3D8B">
        <w:rPr>
          <w:rFonts w:asciiTheme="minorHAnsi" w:hAnsiTheme="minorHAnsi" w:cstheme="minorHAnsi"/>
          <w:sz w:val="22"/>
          <w:szCs w:val="22"/>
        </w:rPr>
        <w:t>.</w:t>
      </w:r>
      <w:r>
        <w:rPr>
          <w:rFonts w:asciiTheme="minorHAnsi" w:hAnsiTheme="minorHAnsi" w:cstheme="minorHAnsi"/>
          <w:sz w:val="22"/>
          <w:szCs w:val="22"/>
        </w:rPr>
        <w:t xml:space="preserve">   </w:t>
      </w:r>
      <w:r w:rsidR="00CE3D8B" w:rsidRPr="00CE3D8B">
        <w:rPr>
          <w:rFonts w:asciiTheme="minorHAnsi" w:hAnsiTheme="minorHAnsi" w:cstheme="minorHAnsi"/>
          <w:sz w:val="22"/>
          <w:szCs w:val="22"/>
        </w:rPr>
        <w:t xml:space="preserve">Prior approval by DEQ </w:t>
      </w:r>
      <w:proofErr w:type="gramStart"/>
      <w:r w:rsidR="00CE3D8B" w:rsidRPr="00CE3D8B">
        <w:rPr>
          <w:rFonts w:asciiTheme="minorHAnsi" w:hAnsiTheme="minorHAnsi" w:cstheme="minorHAnsi"/>
          <w:sz w:val="22"/>
          <w:szCs w:val="22"/>
        </w:rPr>
        <w:t>is received</w:t>
      </w:r>
      <w:proofErr w:type="gramEnd"/>
      <w:r w:rsidR="00CE3D8B" w:rsidRPr="00CE3D8B">
        <w:rPr>
          <w:rFonts w:asciiTheme="minorHAnsi" w:hAnsiTheme="minorHAnsi" w:cstheme="minorHAnsi"/>
          <w:sz w:val="22"/>
          <w:szCs w:val="22"/>
        </w:rPr>
        <w:t xml:space="preserve"> before final contract is issued, Grantee approves work, or work begins.</w:t>
      </w:r>
    </w:p>
    <w:p w14:paraId="3EEF7E20" w14:textId="129B9112" w:rsidR="00594727" w:rsidRPr="00BF69FB" w:rsidRDefault="00043825" w:rsidP="00E92D56">
      <w:pPr>
        <w:pStyle w:val="BodyTextIndent"/>
        <w:numPr>
          <w:ilvl w:val="0"/>
          <w:numId w:val="0"/>
        </w:numPr>
        <w:ind w:left="720"/>
        <w:jc w:val="both"/>
        <w:rPr>
          <w:rFonts w:asciiTheme="minorHAnsi" w:hAnsiTheme="minorHAnsi" w:cstheme="minorHAnsi"/>
          <w:sz w:val="22"/>
          <w:szCs w:val="22"/>
        </w:rPr>
      </w:pPr>
      <w:r>
        <w:rPr>
          <w:rFonts w:asciiTheme="minorHAnsi" w:hAnsiTheme="minorHAnsi" w:cstheme="minorHAnsi"/>
          <w:b/>
          <w:sz w:val="22"/>
          <w:szCs w:val="22"/>
        </w:rPr>
        <w:t>J</w:t>
      </w:r>
      <w:r w:rsidR="00E92D56">
        <w:rPr>
          <w:rFonts w:asciiTheme="minorHAnsi" w:hAnsiTheme="minorHAnsi" w:cstheme="minorHAnsi"/>
          <w:b/>
          <w:sz w:val="22"/>
          <w:szCs w:val="22"/>
        </w:rPr>
        <w:t xml:space="preserve">. </w:t>
      </w:r>
      <w:r w:rsidR="00455750">
        <w:rPr>
          <w:rFonts w:asciiTheme="minorHAnsi" w:hAnsiTheme="minorHAnsi" w:cstheme="minorHAnsi"/>
          <w:b/>
          <w:sz w:val="22"/>
          <w:szCs w:val="22"/>
        </w:rPr>
        <w:t xml:space="preserve"> </w:t>
      </w:r>
      <w:r w:rsidR="00594727" w:rsidRPr="00BF69FB">
        <w:rPr>
          <w:rFonts w:asciiTheme="minorHAnsi" w:hAnsiTheme="minorHAnsi" w:cstheme="minorHAnsi"/>
          <w:b/>
          <w:sz w:val="22"/>
          <w:szCs w:val="22"/>
        </w:rPr>
        <w:t>Process to approve Emergency Situations</w:t>
      </w:r>
      <w:r w:rsidR="00594727" w:rsidRPr="00EA6FB5">
        <w:rPr>
          <w:rFonts w:asciiTheme="minorHAnsi" w:hAnsiTheme="minorHAnsi" w:cstheme="minorHAnsi"/>
          <w:sz w:val="22"/>
          <w:szCs w:val="22"/>
        </w:rPr>
        <w:t xml:space="preserve">: </w:t>
      </w:r>
      <w:r w:rsidR="00E818E4" w:rsidRPr="00277EBF">
        <w:rPr>
          <w:rFonts w:asciiTheme="minorHAnsi" w:hAnsiTheme="minorHAnsi" w:cstheme="minorHAnsi"/>
          <w:b/>
          <w:sz w:val="22"/>
          <w:szCs w:val="22"/>
        </w:rPr>
        <w:t>Mountain Castles SWCD</w:t>
      </w:r>
      <w:r w:rsidR="00EA6FB5">
        <w:rPr>
          <w:rFonts w:asciiTheme="minorHAnsi" w:hAnsiTheme="minorHAnsi" w:cstheme="minorHAnsi"/>
          <w:b/>
          <w:sz w:val="22"/>
          <w:szCs w:val="22"/>
        </w:rPr>
        <w:t xml:space="preserve"> </w:t>
      </w:r>
      <w:r w:rsidR="00EA6FB5" w:rsidRPr="00EA6FB5">
        <w:rPr>
          <w:rFonts w:asciiTheme="minorHAnsi" w:hAnsiTheme="minorHAnsi" w:cstheme="minorHAnsi"/>
          <w:sz w:val="22"/>
          <w:szCs w:val="22"/>
        </w:rPr>
        <w:t xml:space="preserve">has developed a process by which </w:t>
      </w:r>
      <w:r w:rsidR="00455750">
        <w:rPr>
          <w:rFonts w:asciiTheme="minorHAnsi" w:hAnsiTheme="minorHAnsi" w:cstheme="minorHAnsi"/>
          <w:sz w:val="22"/>
          <w:szCs w:val="22"/>
        </w:rPr>
        <w:t xml:space="preserve">      </w:t>
      </w:r>
      <w:r w:rsidR="00E818E4" w:rsidRPr="00277EBF">
        <w:rPr>
          <w:rFonts w:asciiTheme="minorHAnsi" w:hAnsiTheme="minorHAnsi" w:cstheme="minorHAnsi"/>
          <w:b/>
          <w:sz w:val="22"/>
          <w:szCs w:val="22"/>
        </w:rPr>
        <w:t>Mountain Castles SWCD</w:t>
      </w:r>
      <w:r w:rsidR="00EA6FB5">
        <w:rPr>
          <w:rFonts w:asciiTheme="minorHAnsi" w:hAnsiTheme="minorHAnsi" w:cstheme="minorHAnsi"/>
          <w:sz w:val="22"/>
          <w:szCs w:val="22"/>
        </w:rPr>
        <w:t xml:space="preserve"> will approve cost-share funds in </w:t>
      </w:r>
      <w:r w:rsidR="00EA6FB5" w:rsidRPr="00EA6FB5">
        <w:rPr>
          <w:rFonts w:asciiTheme="minorHAnsi" w:hAnsiTheme="minorHAnsi" w:cstheme="minorHAnsi"/>
          <w:sz w:val="22"/>
          <w:szCs w:val="22"/>
        </w:rPr>
        <w:t xml:space="preserve">Emergency Situations. </w:t>
      </w:r>
      <w:r w:rsidR="00594727" w:rsidRPr="00EA6FB5">
        <w:rPr>
          <w:rFonts w:asciiTheme="minorHAnsi" w:hAnsiTheme="minorHAnsi" w:cstheme="minorHAnsi"/>
          <w:sz w:val="22"/>
          <w:szCs w:val="22"/>
        </w:rPr>
        <w:t xml:space="preserve">For purposes of these procedures, an </w:t>
      </w:r>
      <w:proofErr w:type="gramStart"/>
      <w:r w:rsidR="00594727" w:rsidRPr="00EA6FB5">
        <w:rPr>
          <w:rFonts w:asciiTheme="minorHAnsi" w:hAnsiTheme="minorHAnsi" w:cstheme="minorHAnsi"/>
          <w:sz w:val="22"/>
          <w:szCs w:val="22"/>
        </w:rPr>
        <w:t>emergency situation</w:t>
      </w:r>
      <w:proofErr w:type="gramEnd"/>
      <w:r w:rsidR="00594727" w:rsidRPr="00EA6FB5">
        <w:rPr>
          <w:rFonts w:asciiTheme="minorHAnsi" w:hAnsiTheme="minorHAnsi" w:cstheme="minorHAnsi"/>
          <w:sz w:val="22"/>
          <w:szCs w:val="22"/>
        </w:rPr>
        <w:t xml:space="preserve"> is defined as septic system conditions external to the home which fully prevent use of the onsite septic system. This includes</w:t>
      </w:r>
      <w:r w:rsidR="00594727" w:rsidRPr="00BF69FB">
        <w:rPr>
          <w:rFonts w:asciiTheme="minorHAnsi" w:hAnsiTheme="minorHAnsi" w:cstheme="minorHAnsi"/>
          <w:sz w:val="22"/>
          <w:szCs w:val="22"/>
        </w:rPr>
        <w:t xml:space="preserve"> sewage backing up into the residence and/or sewage backing up and or ponding on the surface of the ground. In the event that an </w:t>
      </w:r>
      <w:proofErr w:type="gramStart"/>
      <w:r w:rsidR="00594727" w:rsidRPr="00BF69FB">
        <w:rPr>
          <w:rFonts w:asciiTheme="minorHAnsi" w:hAnsiTheme="minorHAnsi" w:cstheme="minorHAnsi"/>
          <w:sz w:val="22"/>
          <w:szCs w:val="22"/>
        </w:rPr>
        <w:t>emergency situation</w:t>
      </w:r>
      <w:proofErr w:type="gramEnd"/>
      <w:r w:rsidR="00594727" w:rsidRPr="00BF69FB">
        <w:rPr>
          <w:rFonts w:asciiTheme="minorHAnsi" w:hAnsiTheme="minorHAnsi" w:cstheme="minorHAnsi"/>
          <w:sz w:val="22"/>
          <w:szCs w:val="22"/>
        </w:rPr>
        <w:t xml:space="preserve"> necessitates an emergency pump out or emergency repair, </w:t>
      </w:r>
      <w:r w:rsidR="00E818E4" w:rsidRPr="00277EBF">
        <w:rPr>
          <w:rFonts w:asciiTheme="minorHAnsi" w:hAnsiTheme="minorHAnsi" w:cstheme="minorHAnsi"/>
          <w:b/>
          <w:sz w:val="22"/>
          <w:szCs w:val="22"/>
        </w:rPr>
        <w:t>Mountain Castles SWCD</w:t>
      </w:r>
      <w:r w:rsidR="00EA6FB5">
        <w:rPr>
          <w:rFonts w:asciiTheme="minorHAnsi" w:hAnsiTheme="minorHAnsi" w:cstheme="minorHAnsi"/>
          <w:b/>
          <w:sz w:val="22"/>
          <w:szCs w:val="22"/>
        </w:rPr>
        <w:t xml:space="preserve"> </w:t>
      </w:r>
      <w:r w:rsidR="00594727" w:rsidRPr="00BF69FB">
        <w:rPr>
          <w:rFonts w:asciiTheme="minorHAnsi" w:hAnsiTheme="minorHAnsi" w:cstheme="minorHAnsi"/>
          <w:sz w:val="22"/>
          <w:szCs w:val="22"/>
        </w:rPr>
        <w:t xml:space="preserve">must be contacted within the first 24 hours after discovery of the situation for the applicant to be eligible for reimbursement for any expenses incurred to bring the system back into functional status. The applicant must fully document the existing condition </w:t>
      </w:r>
      <w:r w:rsidR="00352E77">
        <w:rPr>
          <w:rFonts w:asciiTheme="minorHAnsi" w:hAnsiTheme="minorHAnsi" w:cstheme="minorHAnsi"/>
          <w:sz w:val="22"/>
          <w:szCs w:val="22"/>
        </w:rPr>
        <w:t>that</w:t>
      </w:r>
      <w:r w:rsidR="00594727" w:rsidRPr="00BF69FB">
        <w:rPr>
          <w:rFonts w:asciiTheme="minorHAnsi" w:hAnsiTheme="minorHAnsi" w:cstheme="minorHAnsi"/>
          <w:sz w:val="22"/>
          <w:szCs w:val="22"/>
        </w:rPr>
        <w:t xml:space="preserve"> necessitates emergency procedures. These procedures </w:t>
      </w:r>
      <w:proofErr w:type="gramStart"/>
      <w:r w:rsidR="00594727" w:rsidRPr="00BF69FB">
        <w:rPr>
          <w:rFonts w:asciiTheme="minorHAnsi" w:hAnsiTheme="minorHAnsi" w:cstheme="minorHAnsi"/>
          <w:sz w:val="22"/>
          <w:szCs w:val="22"/>
        </w:rPr>
        <w:t>are not intended to be used</w:t>
      </w:r>
      <w:proofErr w:type="gramEnd"/>
      <w:r w:rsidR="00594727" w:rsidRPr="00BF69FB">
        <w:rPr>
          <w:rFonts w:asciiTheme="minorHAnsi" w:hAnsiTheme="minorHAnsi" w:cstheme="minorHAnsi"/>
          <w:sz w:val="22"/>
          <w:szCs w:val="22"/>
        </w:rPr>
        <w:t xml:space="preserve"> for major repairs, only for those repairs to return functionality</w:t>
      </w:r>
      <w:r w:rsidR="00EA6FB5">
        <w:rPr>
          <w:rFonts w:asciiTheme="minorHAnsi" w:hAnsiTheme="minorHAnsi" w:cstheme="minorHAnsi"/>
          <w:sz w:val="22"/>
          <w:szCs w:val="22"/>
        </w:rPr>
        <w:t xml:space="preserve">.  The process for approving </w:t>
      </w:r>
      <w:proofErr w:type="gramStart"/>
      <w:r w:rsidR="00EA6FB5">
        <w:rPr>
          <w:rFonts w:asciiTheme="minorHAnsi" w:hAnsiTheme="minorHAnsi" w:cstheme="minorHAnsi"/>
          <w:sz w:val="22"/>
          <w:szCs w:val="22"/>
        </w:rPr>
        <w:t>emergency situations</w:t>
      </w:r>
      <w:proofErr w:type="gramEnd"/>
      <w:r w:rsidR="00EA6FB5">
        <w:rPr>
          <w:rFonts w:asciiTheme="minorHAnsi" w:hAnsiTheme="minorHAnsi" w:cstheme="minorHAnsi"/>
          <w:sz w:val="22"/>
          <w:szCs w:val="22"/>
        </w:rPr>
        <w:t xml:space="preserve"> includes: </w:t>
      </w:r>
    </w:p>
    <w:p w14:paraId="04C654C4" w14:textId="1714DDD0" w:rsidR="00594727" w:rsidRPr="00277EBF" w:rsidRDefault="00054B08" w:rsidP="00054B08">
      <w:pPr>
        <w:pStyle w:val="BodyTextIndent"/>
        <w:numPr>
          <w:ilvl w:val="0"/>
          <w:numId w:val="0"/>
        </w:numPr>
        <w:ind w:left="900"/>
        <w:jc w:val="both"/>
        <w:rPr>
          <w:rFonts w:asciiTheme="minorHAnsi" w:hAnsiTheme="minorHAnsi" w:cstheme="minorHAnsi"/>
          <w:sz w:val="22"/>
          <w:szCs w:val="22"/>
        </w:rPr>
      </w:pP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r w:rsidR="00C9734A" w:rsidRPr="00277EBF">
        <w:rPr>
          <w:rFonts w:asciiTheme="minorHAnsi" w:hAnsiTheme="minorHAnsi" w:cstheme="minorHAnsi"/>
          <w:sz w:val="22"/>
          <w:szCs w:val="22"/>
        </w:rPr>
        <w:t>The applicant must complete and submit</w:t>
      </w:r>
      <w:r w:rsidR="00694DB6">
        <w:rPr>
          <w:rFonts w:asciiTheme="minorHAnsi" w:hAnsiTheme="minorHAnsi" w:cstheme="minorHAnsi"/>
          <w:sz w:val="22"/>
          <w:szCs w:val="22"/>
        </w:rPr>
        <w:t xml:space="preserve"> </w:t>
      </w:r>
      <w:r w:rsidR="00C9734A" w:rsidRPr="00277EBF">
        <w:rPr>
          <w:rFonts w:asciiTheme="minorHAnsi" w:hAnsiTheme="minorHAnsi" w:cstheme="minorHAnsi"/>
          <w:sz w:val="22"/>
          <w:szCs w:val="22"/>
        </w:rPr>
        <w:t xml:space="preserve">an application and documentation of the </w:t>
      </w:r>
      <w:r w:rsidR="00455750">
        <w:rPr>
          <w:rFonts w:asciiTheme="minorHAnsi" w:hAnsiTheme="minorHAnsi" w:cstheme="minorHAnsi"/>
          <w:sz w:val="22"/>
          <w:szCs w:val="22"/>
        </w:rPr>
        <w:t xml:space="preserve">  </w:t>
      </w:r>
      <w:proofErr w:type="gramStart"/>
      <w:r w:rsidR="00C9734A" w:rsidRPr="00277EBF">
        <w:rPr>
          <w:rFonts w:asciiTheme="minorHAnsi" w:hAnsiTheme="minorHAnsi" w:cstheme="minorHAnsi"/>
          <w:sz w:val="22"/>
          <w:szCs w:val="22"/>
        </w:rPr>
        <w:t>emergency situation</w:t>
      </w:r>
      <w:proofErr w:type="gramEnd"/>
      <w:r w:rsidR="00C9734A" w:rsidRPr="00277EBF">
        <w:rPr>
          <w:rFonts w:asciiTheme="minorHAnsi" w:hAnsiTheme="minorHAnsi" w:cstheme="minorHAnsi"/>
          <w:sz w:val="22"/>
          <w:szCs w:val="22"/>
        </w:rPr>
        <w:t xml:space="preserve"> to Mountain Castles SWCD prior to proceeding with the repair/replacement.</w:t>
      </w:r>
    </w:p>
    <w:p w14:paraId="47AE8D17" w14:textId="544703A1" w:rsidR="00C9734A" w:rsidRPr="00277EBF" w:rsidRDefault="00054B08" w:rsidP="00054B08">
      <w:pPr>
        <w:pStyle w:val="BodyTextIndent"/>
        <w:numPr>
          <w:ilvl w:val="0"/>
          <w:numId w:val="0"/>
        </w:numPr>
        <w:ind w:left="900"/>
        <w:jc w:val="both"/>
        <w:rPr>
          <w:rFonts w:asciiTheme="minorHAnsi" w:hAnsiTheme="minorHAnsi" w:cstheme="minorHAnsi"/>
          <w:sz w:val="22"/>
          <w:szCs w:val="22"/>
        </w:rPr>
      </w:pPr>
      <w:r>
        <w:rPr>
          <w:rFonts w:asciiTheme="minorHAnsi" w:hAnsiTheme="minorHAnsi" w:cstheme="minorHAnsi"/>
          <w:sz w:val="22"/>
          <w:szCs w:val="22"/>
        </w:rPr>
        <w:t xml:space="preserve">ii. </w:t>
      </w:r>
      <w:r w:rsidR="00C9734A" w:rsidRPr="00277EBF">
        <w:rPr>
          <w:rFonts w:asciiTheme="minorHAnsi" w:hAnsiTheme="minorHAnsi" w:cstheme="minorHAnsi"/>
          <w:sz w:val="22"/>
          <w:szCs w:val="22"/>
        </w:rPr>
        <w:t xml:space="preserve">Documentation </w:t>
      </w:r>
      <w:r w:rsidR="00C9734A" w:rsidRPr="00277EBF">
        <w:rPr>
          <w:rFonts w:asciiTheme="minorHAnsi" w:hAnsiTheme="minorHAnsi" w:cstheme="minorHAnsi"/>
          <w:sz w:val="22"/>
          <w:szCs w:val="22"/>
          <w:u w:val="single"/>
        </w:rPr>
        <w:t>shall</w:t>
      </w:r>
      <w:r w:rsidR="00C9734A" w:rsidRPr="00277EBF">
        <w:rPr>
          <w:rFonts w:asciiTheme="minorHAnsi" w:hAnsiTheme="minorHAnsi" w:cstheme="minorHAnsi"/>
          <w:sz w:val="22"/>
          <w:szCs w:val="22"/>
        </w:rPr>
        <w:t xml:space="preserve"> include both a written, signed statement by the </w:t>
      </w:r>
      <w:proofErr w:type="gramStart"/>
      <w:r w:rsidR="00C9734A" w:rsidRPr="00277EBF">
        <w:rPr>
          <w:rFonts w:asciiTheme="minorHAnsi" w:hAnsiTheme="minorHAnsi" w:cstheme="minorHAnsi"/>
          <w:sz w:val="22"/>
          <w:szCs w:val="22"/>
        </w:rPr>
        <w:t>applicant which</w:t>
      </w:r>
      <w:proofErr w:type="gramEnd"/>
      <w:r w:rsidR="00C9734A" w:rsidRPr="00277EBF">
        <w:rPr>
          <w:rFonts w:asciiTheme="minorHAnsi" w:hAnsiTheme="minorHAnsi" w:cstheme="minorHAnsi"/>
          <w:sz w:val="22"/>
          <w:szCs w:val="22"/>
        </w:rPr>
        <w:t xml:space="preserve"> describes the situation and photograph(s) of the presenting condition, as well as a</w:t>
      </w:r>
      <w:r w:rsidR="0090556E">
        <w:rPr>
          <w:rFonts w:asciiTheme="minorHAnsi" w:hAnsiTheme="minorHAnsi" w:cstheme="minorHAnsi"/>
          <w:sz w:val="22"/>
          <w:szCs w:val="22"/>
        </w:rPr>
        <w:t xml:space="preserve"> VDH Condition Assessment f</w:t>
      </w:r>
      <w:r w:rsidR="00C9734A" w:rsidRPr="00277EBF">
        <w:rPr>
          <w:rFonts w:asciiTheme="minorHAnsi" w:hAnsiTheme="minorHAnsi" w:cstheme="minorHAnsi"/>
          <w:sz w:val="22"/>
          <w:szCs w:val="22"/>
        </w:rPr>
        <w:t>orm completed by the septic contractor that completed the work.</w:t>
      </w:r>
    </w:p>
    <w:p w14:paraId="0E677371" w14:textId="21AD50FA" w:rsidR="00C9734A" w:rsidRPr="00277EBF" w:rsidRDefault="00054B08" w:rsidP="00054B08">
      <w:pPr>
        <w:pStyle w:val="BodyTextIndent"/>
        <w:numPr>
          <w:ilvl w:val="0"/>
          <w:numId w:val="0"/>
        </w:numPr>
        <w:ind w:left="900"/>
        <w:jc w:val="both"/>
        <w:rPr>
          <w:rFonts w:asciiTheme="minorHAnsi" w:hAnsiTheme="minorHAnsi" w:cstheme="minorHAnsi"/>
          <w:sz w:val="22"/>
          <w:szCs w:val="22"/>
        </w:rPr>
      </w:pPr>
      <w:proofErr w:type="gramStart"/>
      <w:r>
        <w:rPr>
          <w:rFonts w:asciiTheme="minorHAnsi" w:hAnsiTheme="minorHAnsi" w:cstheme="minorHAnsi"/>
          <w:sz w:val="22"/>
          <w:szCs w:val="22"/>
        </w:rPr>
        <w:t>iii</w:t>
      </w:r>
      <w:proofErr w:type="gramEnd"/>
      <w:r>
        <w:rPr>
          <w:rFonts w:asciiTheme="minorHAnsi" w:hAnsiTheme="minorHAnsi" w:cstheme="minorHAnsi"/>
          <w:sz w:val="22"/>
          <w:szCs w:val="22"/>
        </w:rPr>
        <w:t xml:space="preserve">. </w:t>
      </w:r>
      <w:r w:rsidR="00C9734A" w:rsidRPr="00277EBF">
        <w:rPr>
          <w:rFonts w:asciiTheme="minorHAnsi" w:hAnsiTheme="minorHAnsi" w:cstheme="minorHAnsi"/>
          <w:sz w:val="22"/>
          <w:szCs w:val="22"/>
        </w:rPr>
        <w:t xml:space="preserve">Mountain Castles SWCD shall review the application and supporting documentation, refer the applicant to VDH, and determine the appropriate practice. Mountain Castles SWCD shall advise the applicant </w:t>
      </w:r>
      <w:r w:rsidR="007C7719" w:rsidRPr="00277EBF">
        <w:rPr>
          <w:rFonts w:asciiTheme="minorHAnsi" w:hAnsiTheme="minorHAnsi" w:cstheme="minorHAnsi"/>
          <w:sz w:val="22"/>
          <w:szCs w:val="22"/>
        </w:rPr>
        <w:t>that they will need to inform Mountain Castles SWCD of VDH’s determination regarding appropriate action needed to address the emergency.</w:t>
      </w:r>
    </w:p>
    <w:p w14:paraId="31C45F7D" w14:textId="63AA6BE1" w:rsidR="007C7719" w:rsidRPr="00277EBF" w:rsidRDefault="00054B08" w:rsidP="00054B08">
      <w:pPr>
        <w:pStyle w:val="BodyTextIndent"/>
        <w:numPr>
          <w:ilvl w:val="0"/>
          <w:numId w:val="0"/>
        </w:numPr>
        <w:ind w:left="900"/>
        <w:jc w:val="both"/>
        <w:rPr>
          <w:rFonts w:asciiTheme="minorHAnsi" w:hAnsiTheme="minorHAnsi" w:cstheme="minorHAnsi"/>
          <w:sz w:val="22"/>
          <w:szCs w:val="22"/>
        </w:rPr>
      </w:pPr>
      <w:proofErr w:type="gramStart"/>
      <w:r>
        <w:rPr>
          <w:rFonts w:asciiTheme="minorHAnsi" w:hAnsiTheme="minorHAnsi" w:cstheme="minorHAnsi"/>
          <w:sz w:val="22"/>
          <w:szCs w:val="22"/>
        </w:rPr>
        <w:t>iv</w:t>
      </w:r>
      <w:proofErr w:type="gramEnd"/>
      <w:r>
        <w:rPr>
          <w:rFonts w:asciiTheme="minorHAnsi" w:hAnsiTheme="minorHAnsi" w:cstheme="minorHAnsi"/>
          <w:sz w:val="22"/>
          <w:szCs w:val="22"/>
        </w:rPr>
        <w:t xml:space="preserve">. </w:t>
      </w:r>
      <w:r w:rsidR="007C7719" w:rsidRPr="00277EBF">
        <w:rPr>
          <w:rFonts w:asciiTheme="minorHAnsi" w:hAnsiTheme="minorHAnsi" w:cstheme="minorHAnsi"/>
          <w:sz w:val="22"/>
          <w:szCs w:val="22"/>
        </w:rPr>
        <w:t xml:space="preserve">Mountain Castles SWCD shall obtain a copy of the </w:t>
      </w:r>
      <w:r w:rsidR="00AF648D" w:rsidRPr="00277EBF">
        <w:rPr>
          <w:rFonts w:asciiTheme="minorHAnsi" w:hAnsiTheme="minorHAnsi" w:cstheme="minorHAnsi"/>
          <w:sz w:val="22"/>
          <w:szCs w:val="22"/>
        </w:rPr>
        <w:t>VDH permit if needed/if applicable and verify the needed practice.</w:t>
      </w:r>
    </w:p>
    <w:p w14:paraId="5590030B" w14:textId="18E03473" w:rsidR="00AF648D" w:rsidRPr="00277EBF" w:rsidRDefault="00054B08" w:rsidP="00054B08">
      <w:pPr>
        <w:pStyle w:val="BodyTextIndent"/>
        <w:numPr>
          <w:ilvl w:val="0"/>
          <w:numId w:val="0"/>
        </w:numPr>
        <w:ind w:left="900"/>
        <w:jc w:val="both"/>
        <w:rPr>
          <w:rFonts w:asciiTheme="minorHAnsi" w:hAnsiTheme="minorHAnsi" w:cstheme="minorHAnsi"/>
          <w:sz w:val="22"/>
          <w:szCs w:val="22"/>
        </w:rPr>
      </w:pPr>
      <w:proofErr w:type="gramStart"/>
      <w:r>
        <w:rPr>
          <w:rFonts w:asciiTheme="minorHAnsi" w:hAnsiTheme="minorHAnsi" w:cstheme="minorHAnsi"/>
          <w:sz w:val="22"/>
          <w:szCs w:val="22"/>
        </w:rPr>
        <w:t>v</w:t>
      </w:r>
      <w:proofErr w:type="gramEnd"/>
      <w:r>
        <w:rPr>
          <w:rFonts w:asciiTheme="minorHAnsi" w:hAnsiTheme="minorHAnsi" w:cstheme="minorHAnsi"/>
          <w:sz w:val="22"/>
          <w:szCs w:val="22"/>
        </w:rPr>
        <w:t xml:space="preserve">. </w:t>
      </w:r>
      <w:r w:rsidR="00AF648D" w:rsidRPr="00277EBF">
        <w:rPr>
          <w:rFonts w:asciiTheme="minorHAnsi" w:hAnsiTheme="minorHAnsi" w:cstheme="minorHAnsi"/>
          <w:sz w:val="22"/>
          <w:szCs w:val="22"/>
        </w:rPr>
        <w:t>Mountain Castles SWCD shall notify the applicant that they are authorized to proceed with the repair/replacement and inform them of the approved associated cost-share funds.</w:t>
      </w:r>
    </w:p>
    <w:p w14:paraId="10D1A586" w14:textId="0D8E0CF0" w:rsidR="00F3186E" w:rsidRPr="00277EBF" w:rsidRDefault="00054B08" w:rsidP="00054B08">
      <w:pPr>
        <w:pStyle w:val="BodyTextIndent"/>
        <w:numPr>
          <w:ilvl w:val="0"/>
          <w:numId w:val="0"/>
        </w:numPr>
        <w:ind w:left="900"/>
        <w:jc w:val="both"/>
        <w:rPr>
          <w:rFonts w:asciiTheme="minorHAnsi" w:hAnsiTheme="minorHAnsi" w:cstheme="minorHAnsi"/>
          <w:sz w:val="22"/>
          <w:szCs w:val="22"/>
        </w:rPr>
      </w:pPr>
      <w:r>
        <w:rPr>
          <w:rFonts w:asciiTheme="minorHAnsi" w:hAnsiTheme="minorHAnsi" w:cstheme="minorHAnsi"/>
          <w:sz w:val="22"/>
          <w:szCs w:val="22"/>
        </w:rPr>
        <w:t xml:space="preserve">vi. </w:t>
      </w:r>
      <w:r w:rsidR="00AF648D" w:rsidRPr="00277EBF">
        <w:rPr>
          <w:rFonts w:asciiTheme="minorHAnsi" w:hAnsiTheme="minorHAnsi" w:cstheme="minorHAnsi"/>
          <w:sz w:val="22"/>
          <w:szCs w:val="22"/>
        </w:rPr>
        <w:t xml:space="preserve">The applicant must sign a form provided by Mountain Castles SWCD on official letterhead acknowledging: the aforementioned documentation </w:t>
      </w:r>
      <w:proofErr w:type="gramStart"/>
      <w:r w:rsidR="00AF648D" w:rsidRPr="00277EBF">
        <w:rPr>
          <w:rFonts w:asciiTheme="minorHAnsi" w:hAnsiTheme="minorHAnsi" w:cstheme="minorHAnsi"/>
          <w:sz w:val="22"/>
          <w:szCs w:val="22"/>
        </w:rPr>
        <w:t>has been completed</w:t>
      </w:r>
      <w:proofErr w:type="gramEnd"/>
      <w:r w:rsidR="00AF648D" w:rsidRPr="00277EBF">
        <w:rPr>
          <w:rFonts w:asciiTheme="minorHAnsi" w:hAnsiTheme="minorHAnsi" w:cstheme="minorHAnsi"/>
          <w:sz w:val="22"/>
          <w:szCs w:val="22"/>
        </w:rPr>
        <w:t xml:space="preserve"> and reviewed by the District, that funding is available although pending later Board</w:t>
      </w:r>
      <w:r w:rsidR="00F3186E" w:rsidRPr="00277EBF">
        <w:rPr>
          <w:rFonts w:asciiTheme="minorHAnsi" w:hAnsiTheme="minorHAnsi" w:cstheme="minorHAnsi"/>
          <w:sz w:val="22"/>
          <w:szCs w:val="22"/>
        </w:rPr>
        <w:t xml:space="preserve"> approval, and that they may proceed at his time without sacrificing their eligibility. However, funding is not guaranteed until the Board takes action; thus, applicants proceed at their own risk.</w:t>
      </w:r>
    </w:p>
    <w:p w14:paraId="55C7C811" w14:textId="54ECC508" w:rsidR="00AF648D" w:rsidRPr="00277EBF" w:rsidRDefault="00054B08" w:rsidP="00054B08">
      <w:pPr>
        <w:pStyle w:val="BodyTextIndent"/>
        <w:numPr>
          <w:ilvl w:val="0"/>
          <w:numId w:val="0"/>
        </w:numPr>
        <w:ind w:left="900"/>
        <w:jc w:val="both"/>
        <w:rPr>
          <w:rFonts w:asciiTheme="minorHAnsi" w:hAnsiTheme="minorHAnsi" w:cstheme="minorHAnsi"/>
          <w:sz w:val="22"/>
          <w:szCs w:val="22"/>
        </w:rPr>
      </w:pPr>
      <w:proofErr w:type="gramStart"/>
      <w:r>
        <w:rPr>
          <w:rFonts w:asciiTheme="minorHAnsi" w:hAnsiTheme="minorHAnsi" w:cstheme="minorHAnsi"/>
          <w:sz w:val="22"/>
          <w:szCs w:val="22"/>
        </w:rPr>
        <w:t>vii</w:t>
      </w:r>
      <w:proofErr w:type="gramEnd"/>
      <w:r>
        <w:rPr>
          <w:rFonts w:asciiTheme="minorHAnsi" w:hAnsiTheme="minorHAnsi" w:cstheme="minorHAnsi"/>
          <w:sz w:val="22"/>
          <w:szCs w:val="22"/>
        </w:rPr>
        <w:t xml:space="preserve">. </w:t>
      </w:r>
      <w:r w:rsidR="00F3186E" w:rsidRPr="00277EBF">
        <w:rPr>
          <w:rFonts w:asciiTheme="minorHAnsi" w:hAnsiTheme="minorHAnsi" w:cstheme="minorHAnsi"/>
          <w:sz w:val="22"/>
          <w:szCs w:val="22"/>
        </w:rPr>
        <w:t>Mountain Castles SWCD shall present to the selection committee the applicant’s situation and associated documentation and request review and approval of the practice.</w:t>
      </w:r>
      <w:r w:rsidR="00AF648D" w:rsidRPr="00277EBF">
        <w:rPr>
          <w:rFonts w:asciiTheme="minorHAnsi" w:hAnsiTheme="minorHAnsi" w:cstheme="minorHAnsi"/>
          <w:sz w:val="22"/>
          <w:szCs w:val="22"/>
        </w:rPr>
        <w:t xml:space="preserve"> </w:t>
      </w:r>
    </w:p>
    <w:p w14:paraId="6C530B77" w14:textId="751909A5" w:rsidR="00594727" w:rsidRPr="00BF69FB" w:rsidRDefault="00043825" w:rsidP="00455750">
      <w:pPr>
        <w:pStyle w:val="BodyTextIndent"/>
        <w:numPr>
          <w:ilvl w:val="0"/>
          <w:numId w:val="0"/>
        </w:numPr>
        <w:ind w:left="720"/>
        <w:jc w:val="both"/>
        <w:rPr>
          <w:rFonts w:asciiTheme="minorHAnsi" w:hAnsiTheme="minorHAnsi" w:cstheme="minorHAnsi"/>
          <w:b/>
          <w:sz w:val="22"/>
          <w:szCs w:val="22"/>
        </w:rPr>
      </w:pPr>
      <w:r>
        <w:rPr>
          <w:rFonts w:asciiTheme="minorHAnsi" w:hAnsiTheme="minorHAnsi" w:cstheme="minorHAnsi"/>
          <w:b/>
          <w:sz w:val="22"/>
          <w:szCs w:val="22"/>
        </w:rPr>
        <w:t>K</w:t>
      </w:r>
      <w:r w:rsidR="00455750">
        <w:rPr>
          <w:rFonts w:asciiTheme="minorHAnsi" w:hAnsiTheme="minorHAnsi" w:cstheme="minorHAnsi"/>
          <w:b/>
          <w:sz w:val="22"/>
          <w:szCs w:val="22"/>
        </w:rPr>
        <w:t xml:space="preserve">. </w:t>
      </w:r>
      <w:r w:rsidR="00594727" w:rsidRPr="00BF69FB">
        <w:rPr>
          <w:rFonts w:asciiTheme="minorHAnsi" w:hAnsiTheme="minorHAnsi" w:cstheme="minorHAnsi"/>
          <w:b/>
          <w:sz w:val="22"/>
          <w:szCs w:val="22"/>
        </w:rPr>
        <w:t xml:space="preserve">Process to Assure Operation and Maintenance and Address Practice Failures - </w:t>
      </w:r>
      <w:r w:rsidR="00594727" w:rsidRPr="00BF69FB">
        <w:rPr>
          <w:rFonts w:asciiTheme="minorHAnsi" w:hAnsiTheme="minorHAnsi" w:cstheme="minorHAnsi"/>
          <w:sz w:val="22"/>
          <w:szCs w:val="22"/>
        </w:rPr>
        <w:t xml:space="preserve">All residential septic </w:t>
      </w:r>
      <w:r w:rsidR="00455750">
        <w:rPr>
          <w:rFonts w:asciiTheme="minorHAnsi" w:hAnsiTheme="minorHAnsi" w:cstheme="minorHAnsi"/>
          <w:sz w:val="22"/>
          <w:szCs w:val="22"/>
        </w:rPr>
        <w:t xml:space="preserve">  </w:t>
      </w:r>
      <w:r w:rsidR="00594727" w:rsidRPr="00BF69FB">
        <w:rPr>
          <w:rFonts w:asciiTheme="minorHAnsi" w:hAnsiTheme="minorHAnsi" w:cstheme="minorHAnsi"/>
          <w:sz w:val="22"/>
          <w:szCs w:val="22"/>
        </w:rPr>
        <w:t xml:space="preserve">practices contain a requirement to maintain practices per the DEQ BMP specification for the designated lifespan. </w:t>
      </w:r>
      <w:r w:rsidR="002E64BC" w:rsidRPr="00D050C1">
        <w:rPr>
          <w:rFonts w:asciiTheme="minorHAnsi" w:hAnsiTheme="minorHAnsi" w:cstheme="minorHAnsi"/>
          <w:b/>
          <w:sz w:val="22"/>
          <w:szCs w:val="22"/>
        </w:rPr>
        <w:t>Mountain Castles SWCD</w:t>
      </w:r>
      <w:r w:rsidR="00DA6D26">
        <w:rPr>
          <w:rFonts w:asciiTheme="minorHAnsi" w:hAnsiTheme="minorHAnsi" w:cstheme="minorHAnsi"/>
          <w:sz w:val="22"/>
          <w:szCs w:val="22"/>
        </w:rPr>
        <w:t xml:space="preserve"> will utilize</w:t>
      </w:r>
      <w:r w:rsidR="00594727" w:rsidRPr="00BF69FB">
        <w:rPr>
          <w:rFonts w:asciiTheme="minorHAnsi" w:hAnsiTheme="minorHAnsi" w:cstheme="minorHAnsi"/>
          <w:sz w:val="22"/>
          <w:szCs w:val="22"/>
        </w:rPr>
        <w:t xml:space="preserve"> the NPS BMP Contract</w:t>
      </w:r>
      <w:r w:rsidR="00DA6D26">
        <w:rPr>
          <w:rFonts w:asciiTheme="minorHAnsi" w:hAnsiTheme="minorHAnsi" w:cstheme="minorHAnsi"/>
          <w:sz w:val="22"/>
          <w:szCs w:val="22"/>
        </w:rPr>
        <w:t xml:space="preserve"> in order to assure that</w:t>
      </w:r>
      <w:r w:rsidR="00594727" w:rsidRPr="00BF69FB">
        <w:rPr>
          <w:rFonts w:asciiTheme="minorHAnsi" w:hAnsiTheme="minorHAnsi" w:cstheme="minorHAnsi"/>
          <w:sz w:val="22"/>
          <w:szCs w:val="22"/>
        </w:rPr>
        <w:t xml:space="preserve"> participants agree to certain terms and conditions </w:t>
      </w:r>
      <w:r w:rsidR="00DA6D26">
        <w:rPr>
          <w:rFonts w:asciiTheme="minorHAnsi" w:hAnsiTheme="minorHAnsi" w:cstheme="minorHAnsi"/>
          <w:sz w:val="22"/>
          <w:szCs w:val="22"/>
        </w:rPr>
        <w:t>related to maintaining their practice</w:t>
      </w:r>
      <w:r w:rsidR="00594727" w:rsidRPr="00BF69FB">
        <w:rPr>
          <w:rFonts w:asciiTheme="minorHAnsi" w:hAnsiTheme="minorHAnsi" w:cstheme="minorHAnsi"/>
          <w:sz w:val="22"/>
          <w:szCs w:val="22"/>
        </w:rPr>
        <w:t xml:space="preserve">. </w:t>
      </w:r>
      <w:r w:rsidR="00594727" w:rsidRPr="00BF69FB">
        <w:rPr>
          <w:rFonts w:asciiTheme="minorHAnsi" w:hAnsiTheme="minorHAnsi"/>
          <w:sz w:val="22"/>
          <w:szCs w:val="22"/>
        </w:rPr>
        <w:t xml:space="preserve">A practice failure occurs when, upon inspection, it is determined that the practice is no longer functioning as intended by or per the practice specification. </w:t>
      </w:r>
      <w:r w:rsidR="002E64BC" w:rsidRPr="00D050C1">
        <w:rPr>
          <w:rFonts w:asciiTheme="minorHAnsi" w:hAnsiTheme="minorHAnsi" w:cstheme="minorHAnsi"/>
          <w:b/>
          <w:sz w:val="22"/>
          <w:szCs w:val="22"/>
        </w:rPr>
        <w:t>Mountain Castles SWCD</w:t>
      </w:r>
      <w:r w:rsidR="00DA6D26">
        <w:rPr>
          <w:rFonts w:asciiTheme="minorHAnsi" w:hAnsiTheme="minorHAnsi" w:cstheme="minorHAnsi"/>
          <w:sz w:val="22"/>
          <w:szCs w:val="22"/>
        </w:rPr>
        <w:t xml:space="preserve"> </w:t>
      </w:r>
      <w:r w:rsidR="00DA6D26">
        <w:rPr>
          <w:rFonts w:asciiTheme="minorHAnsi" w:hAnsiTheme="minorHAnsi"/>
          <w:sz w:val="22"/>
          <w:szCs w:val="22"/>
        </w:rPr>
        <w:t>will follow the following process in terms of addressing operation and maintenance and practice failure.</w:t>
      </w:r>
    </w:p>
    <w:p w14:paraId="08097571" w14:textId="77777777" w:rsidR="00455750" w:rsidRDefault="00455750" w:rsidP="00455750">
      <w:pPr>
        <w:pStyle w:val="BodyTextIndent"/>
        <w:numPr>
          <w:ilvl w:val="0"/>
          <w:numId w:val="0"/>
        </w:numPr>
        <w:ind w:left="1620"/>
        <w:jc w:val="both"/>
        <w:rPr>
          <w:rFonts w:asciiTheme="minorHAnsi" w:hAnsiTheme="minorHAnsi" w:cstheme="minorHAnsi"/>
          <w:sz w:val="22"/>
          <w:szCs w:val="22"/>
        </w:rPr>
      </w:pPr>
      <w:proofErr w:type="spellStart"/>
      <w:proofErr w:type="gram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r w:rsidR="00D050C1" w:rsidRPr="00466BFF">
        <w:rPr>
          <w:rFonts w:asciiTheme="minorHAnsi" w:hAnsiTheme="minorHAnsi" w:cstheme="minorHAnsi"/>
          <w:sz w:val="22"/>
          <w:szCs w:val="22"/>
        </w:rPr>
        <w:t>Participants found, at any time, to have 1) practices not meeting specifications, 2) practices destroyed during the designated lifespan, or 3) practices no longer under the control of the original applicant or an approved new landowner transfer agreement, will be contacted by Mountain Castles SWCD and informed of the nature of the identified practice failure, actions necessary to correct, and the repayment requirements if not corrected.</w:t>
      </w:r>
      <w:proofErr w:type="gramEnd"/>
      <w:r w:rsidR="00D050C1" w:rsidRPr="00466BFF">
        <w:rPr>
          <w:rFonts w:asciiTheme="minorHAnsi" w:hAnsiTheme="minorHAnsi" w:cstheme="minorHAnsi"/>
          <w:sz w:val="22"/>
          <w:szCs w:val="22"/>
        </w:rPr>
        <w:t xml:space="preserve"> This may initially be a verbal notification. Verbal notification </w:t>
      </w:r>
      <w:proofErr w:type="gramStart"/>
      <w:r w:rsidR="00961931" w:rsidRPr="00466BFF">
        <w:rPr>
          <w:rFonts w:asciiTheme="minorHAnsi" w:hAnsiTheme="minorHAnsi" w:cstheme="minorHAnsi"/>
          <w:sz w:val="22"/>
          <w:szCs w:val="22"/>
        </w:rPr>
        <w:t>will be followed</w:t>
      </w:r>
      <w:proofErr w:type="gramEnd"/>
      <w:r w:rsidR="00961931" w:rsidRPr="00466BFF">
        <w:rPr>
          <w:rFonts w:asciiTheme="minorHAnsi" w:hAnsiTheme="minorHAnsi" w:cstheme="minorHAnsi"/>
          <w:sz w:val="22"/>
          <w:szCs w:val="22"/>
        </w:rPr>
        <w:t xml:space="preserve"> with a written notification (by certified mail) within two weeks. This correspondence should indicate the observed practice failure and allow the individual the opportunity to respond within a specified </w:t>
      </w:r>
      <w:proofErr w:type="gramStart"/>
      <w:r w:rsidR="00961931" w:rsidRPr="00466BFF">
        <w:rPr>
          <w:rFonts w:asciiTheme="minorHAnsi" w:hAnsiTheme="minorHAnsi" w:cstheme="minorHAnsi"/>
          <w:sz w:val="22"/>
          <w:szCs w:val="22"/>
        </w:rPr>
        <w:t>period of time</w:t>
      </w:r>
      <w:proofErr w:type="gramEnd"/>
      <w:r w:rsidR="00961931" w:rsidRPr="00466BFF">
        <w:rPr>
          <w:rFonts w:asciiTheme="minorHAnsi" w:hAnsiTheme="minorHAnsi" w:cstheme="minorHAnsi"/>
          <w:sz w:val="22"/>
          <w:szCs w:val="22"/>
        </w:rPr>
        <w:t>. A copy of the spot-check inspection form will be provided if available or appropriate.</w:t>
      </w:r>
    </w:p>
    <w:p w14:paraId="180571BC" w14:textId="4A607B3F" w:rsidR="00961931" w:rsidRPr="00466BFF" w:rsidRDefault="00455750" w:rsidP="00455750">
      <w:pPr>
        <w:pStyle w:val="BodyTextIndent"/>
        <w:numPr>
          <w:ilvl w:val="0"/>
          <w:numId w:val="0"/>
        </w:numPr>
        <w:ind w:left="1620"/>
        <w:jc w:val="both"/>
        <w:rPr>
          <w:rFonts w:asciiTheme="minorHAnsi" w:hAnsiTheme="minorHAnsi" w:cstheme="minorHAnsi"/>
          <w:b/>
          <w:sz w:val="22"/>
          <w:szCs w:val="22"/>
        </w:rPr>
      </w:pPr>
      <w:r>
        <w:rPr>
          <w:rFonts w:asciiTheme="minorHAnsi" w:hAnsiTheme="minorHAnsi" w:cstheme="minorHAnsi"/>
          <w:sz w:val="22"/>
          <w:szCs w:val="22"/>
        </w:rPr>
        <w:t xml:space="preserve">ii. </w:t>
      </w:r>
      <w:r w:rsidR="00FF5BA5" w:rsidRPr="00466BFF">
        <w:rPr>
          <w:rFonts w:asciiTheme="minorHAnsi" w:hAnsiTheme="minorHAnsi" w:cstheme="minorHAnsi"/>
          <w:sz w:val="22"/>
          <w:szCs w:val="22"/>
        </w:rPr>
        <w:t xml:space="preserve">Participants may be given a grace period (maximum three months) from the date of written notification for addressing the practice failure. At the end of the grace period, the practice will be re-inspected. Mountain Castles SWCD will notify participants with practices still identified as practice failures in writing that repayment of DEQ NPS cost-share funds is required. Repayment of all or part of the cost-share funds </w:t>
      </w:r>
      <w:proofErr w:type="gramStart"/>
      <w:r w:rsidR="00FF5BA5" w:rsidRPr="00466BFF">
        <w:rPr>
          <w:rFonts w:asciiTheme="minorHAnsi" w:hAnsiTheme="minorHAnsi" w:cstheme="minorHAnsi"/>
          <w:sz w:val="22"/>
          <w:szCs w:val="22"/>
        </w:rPr>
        <w:t>will be based</w:t>
      </w:r>
      <w:proofErr w:type="gramEnd"/>
      <w:r w:rsidR="00FF5BA5" w:rsidRPr="00466BFF">
        <w:rPr>
          <w:rFonts w:asciiTheme="minorHAnsi" w:hAnsiTheme="minorHAnsi" w:cstheme="minorHAnsi"/>
          <w:sz w:val="22"/>
          <w:szCs w:val="22"/>
        </w:rPr>
        <w:t xml:space="preserve"> upon a straight-line pro-rata basis, if appropriate. This </w:t>
      </w:r>
      <w:proofErr w:type="gramStart"/>
      <w:r w:rsidR="00FF5BA5" w:rsidRPr="00466BFF">
        <w:rPr>
          <w:rFonts w:asciiTheme="minorHAnsi" w:hAnsiTheme="minorHAnsi" w:cstheme="minorHAnsi"/>
          <w:sz w:val="22"/>
          <w:szCs w:val="22"/>
        </w:rPr>
        <w:t>will be calculated</w:t>
      </w:r>
      <w:proofErr w:type="gramEnd"/>
      <w:r w:rsidR="00FF5BA5" w:rsidRPr="00466BFF">
        <w:rPr>
          <w:rFonts w:asciiTheme="minorHAnsi" w:hAnsiTheme="minorHAnsi" w:cstheme="minorHAnsi"/>
          <w:sz w:val="22"/>
          <w:szCs w:val="22"/>
        </w:rPr>
        <w:t xml:space="preserve"> on a monthly basis.</w:t>
      </w:r>
    </w:p>
    <w:p w14:paraId="23E8FAC9" w14:textId="2B751B99" w:rsidR="00FF5BA5" w:rsidRPr="00466BFF" w:rsidRDefault="00FF5BA5" w:rsidP="00455750">
      <w:pPr>
        <w:pStyle w:val="BodyTextIndent"/>
        <w:numPr>
          <w:ilvl w:val="2"/>
          <w:numId w:val="2"/>
        </w:numPr>
        <w:jc w:val="both"/>
        <w:rPr>
          <w:rFonts w:asciiTheme="minorHAnsi" w:hAnsiTheme="minorHAnsi" w:cstheme="minorHAnsi"/>
          <w:b/>
          <w:sz w:val="22"/>
          <w:szCs w:val="22"/>
        </w:rPr>
      </w:pPr>
      <w:r w:rsidRPr="00466BFF">
        <w:rPr>
          <w:rFonts w:asciiTheme="minorHAnsi" w:hAnsiTheme="minorHAnsi" w:cstheme="minorHAnsi"/>
          <w:sz w:val="22"/>
          <w:szCs w:val="22"/>
        </w:rPr>
        <w:t xml:space="preserve">Participants will have 60 days from the date of Mountain Castles SWCD’s notification of repayment to refund the cost-share funds. If restitution </w:t>
      </w:r>
      <w:proofErr w:type="gramStart"/>
      <w:r w:rsidRPr="00466BFF">
        <w:rPr>
          <w:rFonts w:asciiTheme="minorHAnsi" w:hAnsiTheme="minorHAnsi" w:cstheme="minorHAnsi"/>
          <w:sz w:val="22"/>
          <w:szCs w:val="22"/>
        </w:rPr>
        <w:t>has not been made</w:t>
      </w:r>
      <w:proofErr w:type="gramEnd"/>
      <w:r w:rsidRPr="00466BFF">
        <w:rPr>
          <w:rFonts w:asciiTheme="minorHAnsi" w:hAnsiTheme="minorHAnsi" w:cstheme="minorHAnsi"/>
          <w:sz w:val="22"/>
          <w:szCs w:val="22"/>
        </w:rPr>
        <w:t xml:space="preserve"> at the end of this period, Mountain Castles SWCD will notify DEQ and propose appropriate next steps to reclaim the funds.</w:t>
      </w:r>
    </w:p>
    <w:p w14:paraId="3BE9C16B" w14:textId="77777777" w:rsidR="00FF5BA5" w:rsidRPr="00466BFF" w:rsidRDefault="00FF5BA5" w:rsidP="00E92D56">
      <w:pPr>
        <w:pStyle w:val="BodyTextIndent"/>
        <w:numPr>
          <w:ilvl w:val="2"/>
          <w:numId w:val="2"/>
        </w:numPr>
        <w:jc w:val="both"/>
        <w:rPr>
          <w:rFonts w:asciiTheme="minorHAnsi" w:hAnsiTheme="minorHAnsi" w:cstheme="minorHAnsi"/>
          <w:b/>
          <w:sz w:val="22"/>
          <w:szCs w:val="22"/>
        </w:rPr>
      </w:pPr>
      <w:r w:rsidRPr="00466BFF">
        <w:rPr>
          <w:rFonts w:asciiTheme="minorHAnsi" w:hAnsiTheme="minorHAnsi" w:cstheme="minorHAnsi"/>
          <w:sz w:val="22"/>
          <w:szCs w:val="22"/>
        </w:rPr>
        <w:t xml:space="preserve">When Mountain Castles SWCD has determined </w:t>
      </w:r>
      <w:r w:rsidR="00466BFF" w:rsidRPr="00466BFF">
        <w:rPr>
          <w:rFonts w:asciiTheme="minorHAnsi" w:hAnsiTheme="minorHAnsi" w:cstheme="minorHAnsi"/>
          <w:sz w:val="22"/>
          <w:szCs w:val="22"/>
        </w:rPr>
        <w:t>that a practice has failed or been destroyed and all practice repayment procedures were followed, and the participant claims that due to some unforeseen hardship, he/she cannot repay the cost-share funds, Mountain Castles SWCD will contact DEQ to discuss how to proceed.</w:t>
      </w:r>
    </w:p>
    <w:p w14:paraId="1C61A5E8" w14:textId="5C94024A" w:rsidR="00100BE5" w:rsidRPr="00100BE5" w:rsidRDefault="00043825" w:rsidP="00455750">
      <w:pPr>
        <w:pStyle w:val="BodyTextIndent"/>
        <w:numPr>
          <w:ilvl w:val="0"/>
          <w:numId w:val="0"/>
        </w:numPr>
        <w:ind w:left="900"/>
        <w:jc w:val="both"/>
        <w:rPr>
          <w:rFonts w:asciiTheme="minorHAnsi" w:hAnsiTheme="minorHAnsi" w:cstheme="minorHAnsi"/>
          <w:b/>
          <w:sz w:val="22"/>
          <w:szCs w:val="22"/>
        </w:rPr>
      </w:pPr>
      <w:r>
        <w:rPr>
          <w:rFonts w:asciiTheme="minorHAnsi" w:hAnsiTheme="minorHAnsi" w:cstheme="minorHAnsi"/>
          <w:b/>
          <w:sz w:val="22"/>
          <w:szCs w:val="22"/>
        </w:rPr>
        <w:t>L</w:t>
      </w:r>
      <w:r w:rsidR="00455750">
        <w:rPr>
          <w:rFonts w:asciiTheme="minorHAnsi" w:hAnsiTheme="minorHAnsi" w:cstheme="minorHAnsi"/>
          <w:b/>
          <w:sz w:val="22"/>
          <w:szCs w:val="22"/>
        </w:rPr>
        <w:t xml:space="preserve">. </w:t>
      </w:r>
      <w:r w:rsidR="00594727" w:rsidRPr="00BF69FB">
        <w:rPr>
          <w:rFonts w:asciiTheme="minorHAnsi" w:hAnsiTheme="minorHAnsi" w:cstheme="minorHAnsi"/>
          <w:b/>
          <w:sz w:val="22"/>
          <w:szCs w:val="22"/>
        </w:rPr>
        <w:t xml:space="preserve">Process for Assuring Appropriate Licensure: </w:t>
      </w:r>
      <w:r w:rsidR="00594727" w:rsidRPr="00BF69FB">
        <w:rPr>
          <w:rFonts w:asciiTheme="minorHAnsi" w:hAnsiTheme="minorHAnsi" w:cstheme="minorHAnsi"/>
          <w:sz w:val="22"/>
          <w:szCs w:val="22"/>
        </w:rPr>
        <w:t xml:space="preserve">Appropriate licensure for each practice is determined under state code by VDH. The </w:t>
      </w:r>
      <w:hyperlink r:id="rId23" w:history="1">
        <w:r w:rsidR="00594727" w:rsidRPr="00BF69FB">
          <w:rPr>
            <w:rStyle w:val="Hyperlink"/>
            <w:rFonts w:asciiTheme="minorHAnsi" w:hAnsiTheme="minorHAnsi" w:cstheme="minorHAnsi"/>
            <w:sz w:val="22"/>
            <w:szCs w:val="22"/>
          </w:rPr>
          <w:t>Department of Professional and Occupational Regulation</w:t>
        </w:r>
      </w:hyperlink>
      <w:r w:rsidR="00594727" w:rsidRPr="00BF69FB">
        <w:rPr>
          <w:rFonts w:asciiTheme="minorHAnsi" w:hAnsiTheme="minorHAnsi" w:cstheme="minorHAnsi"/>
          <w:sz w:val="22"/>
          <w:szCs w:val="22"/>
        </w:rPr>
        <w:t xml:space="preserve"> (DPOR) issues all licensure for </w:t>
      </w:r>
      <w:hyperlink r:id="rId24" w:history="1">
        <w:r w:rsidR="00594727" w:rsidRPr="00BF69FB">
          <w:rPr>
            <w:rStyle w:val="Hyperlink"/>
            <w:rFonts w:asciiTheme="minorHAnsi" w:hAnsiTheme="minorHAnsi" w:cstheme="minorHAnsi"/>
            <w:sz w:val="22"/>
            <w:szCs w:val="22"/>
          </w:rPr>
          <w:t>Onsite Sewage System Professionals</w:t>
        </w:r>
      </w:hyperlink>
      <w:r w:rsidR="00594727" w:rsidRPr="00BF69FB">
        <w:rPr>
          <w:rFonts w:asciiTheme="minorHAnsi" w:hAnsiTheme="minorHAnsi" w:cstheme="minorHAnsi"/>
          <w:sz w:val="22"/>
          <w:szCs w:val="22"/>
        </w:rPr>
        <w:t xml:space="preserve"> under state regulations </w:t>
      </w:r>
      <w:hyperlink r:id="rId25" w:tooltip="18 VAC 160-40" w:history="1">
        <w:r w:rsidR="00594727" w:rsidRPr="00BF69FB">
          <w:rPr>
            <w:rStyle w:val="Strong"/>
            <w:rFonts w:asciiTheme="minorHAnsi" w:hAnsiTheme="minorHAnsi" w:cstheme="minorHAnsi"/>
            <w:color w:val="0F73B7"/>
            <w:sz w:val="22"/>
            <w:szCs w:val="22"/>
          </w:rPr>
          <w:t>18 VAC 160-40</w:t>
        </w:r>
      </w:hyperlink>
      <w:r w:rsidR="00594727" w:rsidRPr="00BF69FB">
        <w:rPr>
          <w:rStyle w:val="Strong"/>
          <w:rFonts w:asciiTheme="minorHAnsi" w:hAnsiTheme="minorHAnsi" w:cstheme="minorHAnsi"/>
          <w:color w:val="202020"/>
          <w:sz w:val="22"/>
          <w:szCs w:val="22"/>
        </w:rPr>
        <w:t>:</w:t>
      </w:r>
      <w:r w:rsidR="00594727" w:rsidRPr="00BF69FB">
        <w:rPr>
          <w:rFonts w:asciiTheme="minorHAnsi" w:hAnsiTheme="minorHAnsi" w:cstheme="minorHAnsi"/>
          <w:color w:val="202020"/>
          <w:sz w:val="22"/>
          <w:szCs w:val="22"/>
        </w:rPr>
        <w:t xml:space="preserve"> </w:t>
      </w:r>
      <w:r w:rsidR="00594727" w:rsidRPr="00BF69FB">
        <w:rPr>
          <w:rFonts w:asciiTheme="minorHAnsi" w:hAnsiTheme="minorHAnsi" w:cstheme="minorHAnsi"/>
          <w:sz w:val="22"/>
          <w:szCs w:val="22"/>
        </w:rPr>
        <w:t xml:space="preserve">Onsite Sewage System Professionals Licensing Regulations. </w:t>
      </w:r>
      <w:r>
        <w:rPr>
          <w:rFonts w:asciiTheme="minorHAnsi" w:hAnsiTheme="minorHAnsi" w:cstheme="minorHAnsi"/>
          <w:sz w:val="22"/>
          <w:szCs w:val="22"/>
        </w:rPr>
        <w:t xml:space="preserve">Included is a review of the licenses that </w:t>
      </w:r>
      <w:proofErr w:type="gramStart"/>
      <w:r>
        <w:rPr>
          <w:rFonts w:asciiTheme="minorHAnsi" w:hAnsiTheme="minorHAnsi" w:cstheme="minorHAnsi"/>
          <w:sz w:val="22"/>
          <w:szCs w:val="22"/>
        </w:rPr>
        <w:t>are needed</w:t>
      </w:r>
      <w:proofErr w:type="gramEnd"/>
      <w:r>
        <w:rPr>
          <w:rFonts w:asciiTheme="minorHAnsi" w:hAnsiTheme="minorHAnsi" w:cstheme="minorHAnsi"/>
          <w:sz w:val="22"/>
          <w:szCs w:val="22"/>
        </w:rPr>
        <w:t>.</w:t>
      </w:r>
    </w:p>
    <w:p w14:paraId="2BC3FD7C" w14:textId="3ADEEE44" w:rsidR="00F05808" w:rsidRPr="00F05808" w:rsidRDefault="00455750" w:rsidP="00455750">
      <w:pPr>
        <w:pStyle w:val="BodyTextIndent"/>
        <w:numPr>
          <w:ilvl w:val="0"/>
          <w:numId w:val="0"/>
        </w:numPr>
        <w:ind w:left="1440"/>
        <w:jc w:val="both"/>
        <w:rPr>
          <w:rFonts w:asciiTheme="minorHAnsi" w:hAnsiTheme="minorHAnsi" w:cstheme="minorHAnsi"/>
          <w:b/>
          <w:sz w:val="22"/>
          <w:szCs w:val="22"/>
        </w:rPr>
      </w:pP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r w:rsidR="00100BE5">
        <w:rPr>
          <w:rFonts w:asciiTheme="minorHAnsi" w:hAnsiTheme="minorHAnsi" w:cstheme="minorHAnsi"/>
          <w:sz w:val="22"/>
          <w:szCs w:val="22"/>
        </w:rPr>
        <w:t xml:space="preserve">A local contractor’s list is available from Mountain Castles SWCD.  Mountain Castles SWCD has </w:t>
      </w:r>
      <w:proofErr w:type="gramStart"/>
      <w:r w:rsidR="00100BE5">
        <w:rPr>
          <w:rFonts w:asciiTheme="minorHAnsi" w:hAnsiTheme="minorHAnsi" w:cstheme="minorHAnsi"/>
          <w:sz w:val="22"/>
          <w:szCs w:val="22"/>
        </w:rPr>
        <w:t>partnered</w:t>
      </w:r>
      <w:proofErr w:type="gramEnd"/>
      <w:r w:rsidR="00100BE5">
        <w:rPr>
          <w:rFonts w:asciiTheme="minorHAnsi" w:hAnsiTheme="minorHAnsi" w:cstheme="minorHAnsi"/>
          <w:sz w:val="22"/>
          <w:szCs w:val="22"/>
        </w:rPr>
        <w:t xml:space="preserve"> with the Botetourt County Health Department to complete this list.  None of the organizations endorses or recommends any person, company, or entity listed.  It is the homeowner’s responsibility to verify that the contractor has the appropriate licensure to do the work.  As the contractor, or visit </w:t>
      </w:r>
      <w:hyperlink r:id="rId26" w:history="1">
        <w:r w:rsidR="00100BE5" w:rsidRPr="009351FF">
          <w:rPr>
            <w:rStyle w:val="Hyperlink"/>
            <w:rFonts w:asciiTheme="minorHAnsi" w:hAnsiTheme="minorHAnsi" w:cstheme="minorHAnsi"/>
            <w:sz w:val="22"/>
            <w:szCs w:val="22"/>
          </w:rPr>
          <w:t>http://www.dpor.virginia.gov/LicenseLookup</w:t>
        </w:r>
      </w:hyperlink>
      <w:r w:rsidR="00100BE5">
        <w:rPr>
          <w:rFonts w:asciiTheme="minorHAnsi" w:hAnsiTheme="minorHAnsi" w:cstheme="minorHAnsi"/>
          <w:sz w:val="22"/>
          <w:szCs w:val="22"/>
        </w:rPr>
        <w:t xml:space="preserve">. </w:t>
      </w:r>
    </w:p>
    <w:p w14:paraId="11ADFBE4" w14:textId="39D05E90" w:rsidR="00594727" w:rsidRPr="00BF69FB" w:rsidRDefault="00F65203" w:rsidP="00455750">
      <w:pPr>
        <w:pStyle w:val="BodyTextIndent"/>
        <w:numPr>
          <w:ilvl w:val="0"/>
          <w:numId w:val="21"/>
        </w:numPr>
        <w:jc w:val="both"/>
        <w:rPr>
          <w:rFonts w:asciiTheme="minorHAnsi" w:hAnsiTheme="minorHAnsi" w:cstheme="minorHAnsi"/>
          <w:b/>
          <w:sz w:val="22"/>
          <w:szCs w:val="22"/>
        </w:rPr>
      </w:pPr>
      <w:r>
        <w:rPr>
          <w:rFonts w:asciiTheme="minorHAnsi" w:hAnsiTheme="minorHAnsi" w:cstheme="minorHAnsi"/>
          <w:sz w:val="22"/>
          <w:szCs w:val="22"/>
        </w:rPr>
        <w:t>Required licensure and documentation for p</w:t>
      </w:r>
      <w:r w:rsidR="001B78E2">
        <w:rPr>
          <w:rFonts w:asciiTheme="minorHAnsi" w:hAnsiTheme="minorHAnsi" w:cstheme="minorHAnsi"/>
          <w:sz w:val="22"/>
          <w:szCs w:val="22"/>
        </w:rPr>
        <w:t>r</w:t>
      </w:r>
      <w:r>
        <w:rPr>
          <w:rFonts w:asciiTheme="minorHAnsi" w:hAnsiTheme="minorHAnsi" w:cstheme="minorHAnsi"/>
          <w:sz w:val="22"/>
          <w:szCs w:val="22"/>
        </w:rPr>
        <w:t>actices</w:t>
      </w:r>
    </w:p>
    <w:p w14:paraId="5AA52162" w14:textId="3610B16E" w:rsidR="00712001" w:rsidRPr="00B32C85" w:rsidRDefault="00F05808" w:rsidP="00F05808">
      <w:pPr>
        <w:pStyle w:val="BodyTextIndent"/>
        <w:numPr>
          <w:ilvl w:val="0"/>
          <w:numId w:val="0"/>
        </w:numPr>
        <w:ind w:left="1800"/>
        <w:jc w:val="both"/>
        <w:rPr>
          <w:rFonts w:asciiTheme="minorHAnsi" w:hAnsiTheme="minorHAnsi" w:cstheme="minorHAnsi"/>
          <w:sz w:val="22"/>
          <w:szCs w:val="22"/>
        </w:rPr>
      </w:pPr>
      <w:r>
        <w:rPr>
          <w:rFonts w:asciiTheme="minorHAnsi" w:hAnsiTheme="minorHAnsi" w:cstheme="minorHAnsi"/>
          <w:sz w:val="22"/>
          <w:szCs w:val="22"/>
        </w:rPr>
        <w:t xml:space="preserve">a) </w:t>
      </w:r>
      <w:r w:rsidR="00F65203">
        <w:rPr>
          <w:rFonts w:asciiTheme="minorHAnsi" w:hAnsiTheme="minorHAnsi" w:cstheme="minorHAnsi"/>
          <w:sz w:val="22"/>
          <w:szCs w:val="22"/>
        </w:rPr>
        <w:t>To pump (RB-1)</w:t>
      </w:r>
      <w:r w:rsidR="00013148" w:rsidRPr="00B32C85">
        <w:rPr>
          <w:rFonts w:asciiTheme="minorHAnsi" w:hAnsiTheme="minorHAnsi" w:cstheme="minorHAnsi"/>
          <w:sz w:val="22"/>
          <w:szCs w:val="22"/>
        </w:rPr>
        <w:t xml:space="preserve">: </w:t>
      </w:r>
    </w:p>
    <w:p w14:paraId="41276FD0" w14:textId="524BCEA3" w:rsidR="00013148" w:rsidRDefault="00013148" w:rsidP="001B78E2">
      <w:pPr>
        <w:pStyle w:val="BodyTextIndent"/>
        <w:numPr>
          <w:ilvl w:val="0"/>
          <w:numId w:val="17"/>
        </w:numPr>
        <w:jc w:val="both"/>
        <w:rPr>
          <w:rFonts w:asciiTheme="minorHAnsi" w:hAnsiTheme="minorHAnsi" w:cstheme="minorHAnsi"/>
          <w:sz w:val="22"/>
          <w:szCs w:val="22"/>
        </w:rPr>
      </w:pPr>
      <w:r w:rsidRPr="00B32C85">
        <w:rPr>
          <w:rFonts w:asciiTheme="minorHAnsi" w:hAnsiTheme="minorHAnsi" w:cstheme="minorHAnsi"/>
          <w:sz w:val="22"/>
          <w:szCs w:val="22"/>
        </w:rPr>
        <w:t xml:space="preserve">Onsite Sewage System </w:t>
      </w:r>
      <w:r w:rsidR="00F65203">
        <w:rPr>
          <w:rFonts w:asciiTheme="minorHAnsi" w:hAnsiTheme="minorHAnsi" w:cstheme="minorHAnsi"/>
          <w:sz w:val="22"/>
          <w:szCs w:val="22"/>
        </w:rPr>
        <w:t>Operator L</w:t>
      </w:r>
      <w:r w:rsidRPr="00B32C85">
        <w:rPr>
          <w:rFonts w:asciiTheme="minorHAnsi" w:hAnsiTheme="minorHAnsi" w:cstheme="minorHAnsi"/>
          <w:sz w:val="22"/>
          <w:szCs w:val="22"/>
        </w:rPr>
        <w:t>icense (individual</w:t>
      </w:r>
      <w:r w:rsidR="00F65203">
        <w:rPr>
          <w:rFonts w:asciiTheme="minorHAnsi" w:hAnsiTheme="minorHAnsi" w:cstheme="minorHAnsi"/>
          <w:sz w:val="22"/>
          <w:szCs w:val="22"/>
        </w:rPr>
        <w:t xml:space="preserve"> must possess license or must work for a licensed OSS Operator who is liable for the work performed</w:t>
      </w:r>
      <w:r w:rsidRPr="00B32C85">
        <w:rPr>
          <w:rFonts w:asciiTheme="minorHAnsi" w:hAnsiTheme="minorHAnsi" w:cstheme="minorHAnsi"/>
          <w:sz w:val="22"/>
          <w:szCs w:val="22"/>
        </w:rPr>
        <w:t xml:space="preserve">) + </w:t>
      </w:r>
      <w:r w:rsidR="00F65203">
        <w:rPr>
          <w:rFonts w:asciiTheme="minorHAnsi" w:hAnsiTheme="minorHAnsi" w:cstheme="minorHAnsi"/>
          <w:sz w:val="22"/>
          <w:szCs w:val="22"/>
        </w:rPr>
        <w:t>sewage handling permit from VDH</w:t>
      </w:r>
    </w:p>
    <w:p w14:paraId="1EBD3544" w14:textId="50B527F1" w:rsidR="00F65203" w:rsidRDefault="00F65203" w:rsidP="00F65203">
      <w:pPr>
        <w:pStyle w:val="BodyTextIndent"/>
        <w:numPr>
          <w:ilvl w:val="0"/>
          <w:numId w:val="0"/>
        </w:numPr>
        <w:ind w:left="1800"/>
        <w:jc w:val="both"/>
        <w:rPr>
          <w:rFonts w:asciiTheme="minorHAnsi" w:hAnsiTheme="minorHAnsi" w:cstheme="minorHAnsi"/>
          <w:sz w:val="22"/>
          <w:szCs w:val="22"/>
        </w:rPr>
      </w:pPr>
      <w:r>
        <w:rPr>
          <w:rFonts w:asciiTheme="minorHAnsi" w:hAnsiTheme="minorHAnsi" w:cstheme="minorHAnsi"/>
          <w:sz w:val="22"/>
          <w:szCs w:val="22"/>
        </w:rPr>
        <w:t>b) To connect to public sewer (RB-2):</w:t>
      </w:r>
    </w:p>
    <w:p w14:paraId="50CA1C18" w14:textId="1518B508" w:rsidR="00F65203" w:rsidRDefault="00F65203" w:rsidP="001B78E2">
      <w:pPr>
        <w:pStyle w:val="BodyTextIndent"/>
        <w:numPr>
          <w:ilvl w:val="0"/>
          <w:numId w:val="17"/>
        </w:numPr>
        <w:jc w:val="both"/>
        <w:rPr>
          <w:rFonts w:asciiTheme="minorHAnsi" w:hAnsiTheme="minorHAnsi" w:cstheme="minorHAnsi"/>
          <w:sz w:val="22"/>
          <w:szCs w:val="22"/>
        </w:rPr>
      </w:pPr>
      <w:r>
        <w:rPr>
          <w:rFonts w:asciiTheme="minorHAnsi" w:hAnsiTheme="minorHAnsi" w:cstheme="minorHAnsi"/>
          <w:sz w:val="22"/>
          <w:szCs w:val="22"/>
        </w:rPr>
        <w:t>Plumber’s license + permit or approved application to connect to public sewer from the utility</w:t>
      </w:r>
    </w:p>
    <w:p w14:paraId="6FE5B252" w14:textId="2F31EB5B" w:rsidR="001B78E2" w:rsidRDefault="001B78E2" w:rsidP="001B78E2">
      <w:pPr>
        <w:pStyle w:val="BodyTextIndent"/>
        <w:numPr>
          <w:ilvl w:val="0"/>
          <w:numId w:val="0"/>
        </w:numPr>
        <w:ind w:left="900"/>
        <w:jc w:val="both"/>
        <w:rPr>
          <w:rFonts w:asciiTheme="minorHAnsi" w:hAnsiTheme="minorHAnsi" w:cstheme="minorHAnsi"/>
          <w:sz w:val="22"/>
          <w:szCs w:val="22"/>
        </w:rPr>
      </w:pPr>
      <w:r>
        <w:rPr>
          <w:rFonts w:asciiTheme="minorHAnsi" w:hAnsiTheme="minorHAnsi" w:cstheme="minorHAnsi"/>
          <w:sz w:val="22"/>
          <w:szCs w:val="22"/>
        </w:rPr>
        <w:tab/>
        <w:t xml:space="preserve">        c) To repair (RB-3/3M</w:t>
      </w:r>
      <w:r w:rsidR="00401AAE">
        <w:rPr>
          <w:rFonts w:asciiTheme="minorHAnsi" w:hAnsiTheme="minorHAnsi" w:cstheme="minorHAnsi"/>
          <w:sz w:val="22"/>
          <w:szCs w:val="22"/>
        </w:rPr>
        <w:t xml:space="preserve"> and</w:t>
      </w:r>
      <w:r>
        <w:rPr>
          <w:rFonts w:asciiTheme="minorHAnsi" w:hAnsiTheme="minorHAnsi" w:cstheme="minorHAnsi"/>
          <w:sz w:val="22"/>
          <w:szCs w:val="22"/>
        </w:rPr>
        <w:t xml:space="preserve"> R</w:t>
      </w:r>
      <w:r w:rsidR="00401AAE">
        <w:rPr>
          <w:rFonts w:asciiTheme="minorHAnsi" w:hAnsiTheme="minorHAnsi" w:cstheme="minorHAnsi"/>
          <w:sz w:val="22"/>
          <w:szCs w:val="22"/>
        </w:rPr>
        <w:t>B</w:t>
      </w:r>
      <w:r>
        <w:rPr>
          <w:rFonts w:asciiTheme="minorHAnsi" w:hAnsiTheme="minorHAnsi" w:cstheme="minorHAnsi"/>
          <w:sz w:val="22"/>
          <w:szCs w:val="22"/>
        </w:rPr>
        <w:t>-4/4P):</w:t>
      </w:r>
    </w:p>
    <w:p w14:paraId="32C05CEB" w14:textId="66FACAF7" w:rsidR="00F65203" w:rsidRDefault="001B78E2" w:rsidP="001B78E2">
      <w:pPr>
        <w:pStyle w:val="BodyTextIndent"/>
        <w:numPr>
          <w:ilvl w:val="0"/>
          <w:numId w:val="16"/>
        </w:numPr>
        <w:jc w:val="both"/>
        <w:rPr>
          <w:rFonts w:asciiTheme="minorHAnsi" w:hAnsiTheme="minorHAnsi" w:cstheme="minorHAnsi"/>
          <w:sz w:val="22"/>
          <w:szCs w:val="22"/>
        </w:rPr>
      </w:pPr>
      <w:r w:rsidRPr="00B32C85">
        <w:rPr>
          <w:rFonts w:asciiTheme="minorHAnsi" w:hAnsiTheme="minorHAnsi" w:cstheme="minorHAnsi"/>
          <w:sz w:val="22"/>
          <w:szCs w:val="22"/>
        </w:rPr>
        <w:t xml:space="preserve">Conventional Onsite Sewage System </w:t>
      </w:r>
      <w:r>
        <w:rPr>
          <w:rFonts w:asciiTheme="minorHAnsi" w:hAnsiTheme="minorHAnsi" w:cstheme="minorHAnsi"/>
          <w:sz w:val="22"/>
          <w:szCs w:val="22"/>
        </w:rPr>
        <w:t>Installe</w:t>
      </w:r>
      <w:r w:rsidRPr="00B32C85">
        <w:rPr>
          <w:rFonts w:asciiTheme="minorHAnsi" w:hAnsiTheme="minorHAnsi" w:cstheme="minorHAnsi"/>
          <w:sz w:val="22"/>
          <w:szCs w:val="22"/>
        </w:rPr>
        <w:t>r</w:t>
      </w:r>
      <w:r>
        <w:rPr>
          <w:rFonts w:asciiTheme="minorHAnsi" w:hAnsiTheme="minorHAnsi" w:cstheme="minorHAnsi"/>
          <w:sz w:val="22"/>
          <w:szCs w:val="22"/>
        </w:rPr>
        <w:t xml:space="preserve"> </w:t>
      </w:r>
      <w:r w:rsidRPr="00B32C85">
        <w:rPr>
          <w:rFonts w:asciiTheme="minorHAnsi" w:hAnsiTheme="minorHAnsi" w:cstheme="minorHAnsi"/>
          <w:sz w:val="22"/>
          <w:szCs w:val="22"/>
        </w:rPr>
        <w:t>license</w:t>
      </w:r>
      <w:r w:rsidR="00401AAE">
        <w:rPr>
          <w:rFonts w:asciiTheme="minorHAnsi" w:hAnsiTheme="minorHAnsi" w:cstheme="minorHAnsi"/>
          <w:sz w:val="22"/>
          <w:szCs w:val="22"/>
        </w:rPr>
        <w:t xml:space="preserve"> </w:t>
      </w:r>
      <w:r>
        <w:rPr>
          <w:rFonts w:asciiTheme="minorHAnsi" w:hAnsiTheme="minorHAnsi" w:cstheme="minorHAnsi"/>
          <w:sz w:val="22"/>
          <w:szCs w:val="22"/>
        </w:rPr>
        <w:t xml:space="preserve"> + SDS Contractor’s license (company that the individual owns or works for)</w:t>
      </w:r>
    </w:p>
    <w:p w14:paraId="2D170546" w14:textId="4A09597F" w:rsidR="001B78E2" w:rsidRPr="00F65203" w:rsidRDefault="001B78E2" w:rsidP="001B78E2">
      <w:pPr>
        <w:pStyle w:val="BodyTextIndent"/>
        <w:numPr>
          <w:ilvl w:val="0"/>
          <w:numId w:val="16"/>
        </w:numPr>
        <w:jc w:val="both"/>
        <w:rPr>
          <w:rFonts w:asciiTheme="minorHAnsi" w:hAnsiTheme="minorHAnsi" w:cstheme="minorHAnsi"/>
          <w:sz w:val="22"/>
          <w:szCs w:val="22"/>
        </w:rPr>
      </w:pPr>
      <w:r>
        <w:rPr>
          <w:rFonts w:asciiTheme="minorHAnsi" w:hAnsiTheme="minorHAnsi" w:cstheme="minorHAnsi"/>
          <w:sz w:val="22"/>
          <w:szCs w:val="22"/>
        </w:rPr>
        <w:t>Non-permitted repairs do not require the SDS Contractor’s license</w:t>
      </w:r>
    </w:p>
    <w:p w14:paraId="0BFFDE43" w14:textId="374CE5FA" w:rsidR="00630648" w:rsidRDefault="001B78E2" w:rsidP="001B78E2">
      <w:pPr>
        <w:pStyle w:val="BodyTextIndent"/>
        <w:numPr>
          <w:ilvl w:val="0"/>
          <w:numId w:val="0"/>
        </w:numPr>
        <w:ind w:left="1440"/>
        <w:jc w:val="both"/>
        <w:rPr>
          <w:rFonts w:asciiTheme="minorHAnsi" w:hAnsiTheme="minorHAnsi" w:cstheme="minorHAnsi"/>
          <w:sz w:val="22"/>
          <w:szCs w:val="22"/>
        </w:rPr>
      </w:pPr>
      <w:r>
        <w:rPr>
          <w:rFonts w:asciiTheme="minorHAnsi" w:hAnsiTheme="minorHAnsi" w:cstheme="minorHAnsi"/>
          <w:sz w:val="22"/>
          <w:szCs w:val="22"/>
        </w:rPr>
        <w:t xml:space="preserve">        d) To </w:t>
      </w:r>
      <w:r w:rsidR="00401AAE">
        <w:rPr>
          <w:rFonts w:asciiTheme="minorHAnsi" w:hAnsiTheme="minorHAnsi" w:cstheme="minorHAnsi"/>
          <w:sz w:val="22"/>
          <w:szCs w:val="22"/>
        </w:rPr>
        <w:t>install</w:t>
      </w:r>
      <w:r>
        <w:rPr>
          <w:rFonts w:asciiTheme="minorHAnsi" w:hAnsiTheme="minorHAnsi" w:cstheme="minorHAnsi"/>
          <w:sz w:val="22"/>
          <w:szCs w:val="22"/>
        </w:rPr>
        <w:t xml:space="preserve"> (RB-4</w:t>
      </w:r>
      <w:r w:rsidR="00401AAE">
        <w:rPr>
          <w:rFonts w:asciiTheme="minorHAnsi" w:hAnsiTheme="minorHAnsi" w:cstheme="minorHAnsi"/>
          <w:sz w:val="22"/>
          <w:szCs w:val="22"/>
        </w:rPr>
        <w:t>/4P</w:t>
      </w:r>
      <w:r>
        <w:rPr>
          <w:rFonts w:asciiTheme="minorHAnsi" w:hAnsiTheme="minorHAnsi" w:cstheme="minorHAnsi"/>
          <w:sz w:val="22"/>
          <w:szCs w:val="22"/>
        </w:rPr>
        <w:t xml:space="preserve"> </w:t>
      </w:r>
      <w:r w:rsidR="00401AAE">
        <w:rPr>
          <w:rFonts w:asciiTheme="minorHAnsi" w:hAnsiTheme="minorHAnsi" w:cstheme="minorHAnsi"/>
          <w:sz w:val="22"/>
          <w:szCs w:val="22"/>
        </w:rPr>
        <w:t>and RB-5):</w:t>
      </w:r>
    </w:p>
    <w:p w14:paraId="13B1F712" w14:textId="77777777" w:rsidR="00401AAE" w:rsidRDefault="00401AAE" w:rsidP="00401AAE">
      <w:pPr>
        <w:pStyle w:val="BodyTextIndent"/>
        <w:numPr>
          <w:ilvl w:val="0"/>
          <w:numId w:val="18"/>
        </w:numPr>
        <w:jc w:val="both"/>
        <w:rPr>
          <w:rFonts w:asciiTheme="minorHAnsi" w:hAnsiTheme="minorHAnsi" w:cstheme="minorHAnsi"/>
          <w:sz w:val="22"/>
          <w:szCs w:val="22"/>
        </w:rPr>
      </w:pPr>
      <w:r w:rsidRPr="00B32C85">
        <w:rPr>
          <w:rFonts w:asciiTheme="minorHAnsi" w:hAnsiTheme="minorHAnsi" w:cstheme="minorHAnsi"/>
          <w:sz w:val="22"/>
          <w:szCs w:val="22"/>
        </w:rPr>
        <w:t xml:space="preserve">Conventional Onsite Sewage System </w:t>
      </w:r>
      <w:r>
        <w:rPr>
          <w:rFonts w:asciiTheme="minorHAnsi" w:hAnsiTheme="minorHAnsi" w:cstheme="minorHAnsi"/>
          <w:sz w:val="22"/>
          <w:szCs w:val="22"/>
        </w:rPr>
        <w:t>Installe</w:t>
      </w:r>
      <w:r w:rsidRPr="00B32C85">
        <w:rPr>
          <w:rFonts w:asciiTheme="minorHAnsi" w:hAnsiTheme="minorHAnsi" w:cstheme="minorHAnsi"/>
          <w:sz w:val="22"/>
          <w:szCs w:val="22"/>
        </w:rPr>
        <w:t>r</w:t>
      </w:r>
      <w:r>
        <w:rPr>
          <w:rFonts w:asciiTheme="minorHAnsi" w:hAnsiTheme="minorHAnsi" w:cstheme="minorHAnsi"/>
          <w:sz w:val="22"/>
          <w:szCs w:val="22"/>
        </w:rPr>
        <w:t xml:space="preserve"> </w:t>
      </w:r>
      <w:r w:rsidRPr="00B32C85">
        <w:rPr>
          <w:rFonts w:asciiTheme="minorHAnsi" w:hAnsiTheme="minorHAnsi" w:cstheme="minorHAnsi"/>
          <w:sz w:val="22"/>
          <w:szCs w:val="22"/>
        </w:rPr>
        <w:t>license</w:t>
      </w:r>
      <w:r>
        <w:rPr>
          <w:rFonts w:asciiTheme="minorHAnsi" w:hAnsiTheme="minorHAnsi" w:cstheme="minorHAnsi"/>
          <w:sz w:val="22"/>
          <w:szCs w:val="22"/>
        </w:rPr>
        <w:t xml:space="preserve"> (individual) + SDS Contractor’s license (company that the individual owns or works for)</w:t>
      </w:r>
    </w:p>
    <w:p w14:paraId="3B4F22F8" w14:textId="77FA3E60" w:rsidR="00401AAE" w:rsidRPr="00B32C85" w:rsidRDefault="00401AAE" w:rsidP="00401AAE">
      <w:pPr>
        <w:pStyle w:val="BodyTextIndent"/>
        <w:numPr>
          <w:ilvl w:val="0"/>
          <w:numId w:val="18"/>
        </w:numPr>
        <w:jc w:val="both"/>
        <w:rPr>
          <w:rFonts w:asciiTheme="minorHAnsi" w:hAnsiTheme="minorHAnsi" w:cstheme="minorHAnsi"/>
          <w:sz w:val="22"/>
          <w:szCs w:val="22"/>
        </w:rPr>
      </w:pPr>
      <w:r>
        <w:rPr>
          <w:rFonts w:asciiTheme="minorHAnsi" w:hAnsiTheme="minorHAnsi" w:cstheme="minorHAnsi"/>
          <w:sz w:val="22"/>
          <w:szCs w:val="22"/>
        </w:rPr>
        <w:t>Alternative Onsite Sewage System Installer (alternative licensing classification) + SDS Contractor’s license (company that the individual owns or works for)</w:t>
      </w:r>
    </w:p>
    <w:p w14:paraId="680AD758" w14:textId="67E23624" w:rsidR="00630648" w:rsidRPr="00EA6FB5" w:rsidRDefault="00401AAE" w:rsidP="00783D8E">
      <w:pPr>
        <w:pStyle w:val="BodyTextIndent"/>
        <w:numPr>
          <w:ilvl w:val="0"/>
          <w:numId w:val="0"/>
        </w:numPr>
        <w:jc w:val="both"/>
        <w:rPr>
          <w:rFonts w:asciiTheme="minorHAnsi" w:hAnsiTheme="minorHAnsi" w:cstheme="minorHAnsi"/>
          <w:sz w:val="22"/>
          <w:szCs w:val="22"/>
          <w:highlight w:val="yellow"/>
        </w:rPr>
      </w:pPr>
      <w:r>
        <w:rPr>
          <w:rFonts w:asciiTheme="minorHAnsi" w:hAnsiTheme="minorHAnsi" w:cstheme="minorHAnsi"/>
          <w:sz w:val="22"/>
          <w:szCs w:val="22"/>
        </w:rPr>
        <w:t xml:space="preserve">                    e) </w:t>
      </w:r>
      <w:r w:rsidRPr="00B32C85">
        <w:rPr>
          <w:rFonts w:asciiTheme="minorHAnsi" w:hAnsiTheme="minorHAnsi" w:cstheme="minorHAnsi"/>
          <w:sz w:val="22"/>
          <w:szCs w:val="22"/>
        </w:rPr>
        <w:t>Final inspection: Onsite Soil Evaluator licens</w:t>
      </w:r>
      <w:r>
        <w:rPr>
          <w:rFonts w:asciiTheme="minorHAnsi" w:hAnsiTheme="minorHAnsi" w:cstheme="minorHAnsi"/>
          <w:sz w:val="22"/>
          <w:szCs w:val="22"/>
        </w:rPr>
        <w:t>e</w:t>
      </w:r>
    </w:p>
    <w:p w14:paraId="02F4348C" w14:textId="19A740C4" w:rsidR="00594727" w:rsidRPr="00455750" w:rsidRDefault="00594727" w:rsidP="00455750">
      <w:pPr>
        <w:pStyle w:val="ListParagraph"/>
        <w:numPr>
          <w:ilvl w:val="0"/>
          <w:numId w:val="2"/>
        </w:numPr>
        <w:jc w:val="both"/>
        <w:rPr>
          <w:rFonts w:asciiTheme="minorHAnsi" w:hAnsiTheme="minorHAnsi" w:cstheme="minorHAnsi"/>
          <w:bCs/>
        </w:rPr>
      </w:pPr>
      <w:r w:rsidRPr="00455750">
        <w:rPr>
          <w:rFonts w:asciiTheme="minorHAnsi" w:hAnsiTheme="minorHAnsi" w:cstheme="minorHAnsi"/>
          <w:b/>
        </w:rPr>
        <w:t>Glossary of Terms:</w:t>
      </w:r>
    </w:p>
    <w:p w14:paraId="47CBEE85" w14:textId="77777777" w:rsidR="00F05808" w:rsidRPr="00455750" w:rsidRDefault="00F05808" w:rsidP="00564F51">
      <w:pPr>
        <w:pStyle w:val="BodyTextIndent"/>
        <w:numPr>
          <w:ilvl w:val="0"/>
          <w:numId w:val="0"/>
        </w:numPr>
        <w:ind w:left="1080"/>
        <w:jc w:val="both"/>
        <w:rPr>
          <w:rFonts w:asciiTheme="minorHAnsi" w:hAnsiTheme="minorHAnsi" w:cstheme="minorHAnsi"/>
          <w:sz w:val="22"/>
          <w:szCs w:val="22"/>
        </w:rPr>
      </w:pPr>
      <w:proofErr w:type="gramStart"/>
      <w:r w:rsidRPr="00455750">
        <w:rPr>
          <w:rFonts w:asciiTheme="minorHAnsi" w:hAnsiTheme="minorHAnsi" w:cstheme="minorHAnsi"/>
          <w:sz w:val="22"/>
          <w:szCs w:val="22"/>
        </w:rPr>
        <w:t>a</w:t>
      </w:r>
      <w:proofErr w:type="gramEnd"/>
      <w:r w:rsidRPr="00455750">
        <w:rPr>
          <w:rFonts w:asciiTheme="minorHAnsi" w:hAnsiTheme="minorHAnsi" w:cstheme="minorHAnsi"/>
          <w:sz w:val="22"/>
          <w:szCs w:val="22"/>
        </w:rPr>
        <w:t xml:space="preserve">. 12VAC5-610-350[33]. </w:t>
      </w:r>
      <w:r w:rsidRPr="00455750">
        <w:rPr>
          <w:rFonts w:asciiTheme="minorHAnsi" w:hAnsiTheme="minorHAnsi" w:cstheme="minorHAnsi"/>
          <w:b/>
          <w:bCs/>
          <w:sz w:val="22"/>
          <w:szCs w:val="22"/>
        </w:rPr>
        <w:t>Failure of a Sewage Disposal System, Virginia Department of Health (VDH), Chapter 610 Sewage Handling and disposal Regulations</w:t>
      </w:r>
      <w:r w:rsidRPr="00455750">
        <w:rPr>
          <w:rFonts w:asciiTheme="minorHAnsi" w:hAnsiTheme="minorHAnsi" w:cstheme="minorHAnsi"/>
          <w:sz w:val="22"/>
          <w:szCs w:val="22"/>
        </w:rPr>
        <w:t xml:space="preserve"> </w:t>
      </w:r>
    </w:p>
    <w:p w14:paraId="5622D7CF" w14:textId="77777777" w:rsidR="00F05808" w:rsidRPr="00455750" w:rsidRDefault="00F05808" w:rsidP="00F05808">
      <w:pPr>
        <w:pStyle w:val="BodyTextIndent"/>
        <w:numPr>
          <w:ilvl w:val="0"/>
          <w:numId w:val="0"/>
        </w:numPr>
        <w:ind w:left="1440" w:firstLine="360"/>
        <w:jc w:val="both"/>
        <w:rPr>
          <w:rFonts w:asciiTheme="minorHAnsi" w:hAnsiTheme="minorHAnsi" w:cstheme="minorHAnsi"/>
          <w:sz w:val="22"/>
          <w:szCs w:val="22"/>
        </w:rPr>
      </w:pPr>
      <w:proofErr w:type="spellStart"/>
      <w:proofErr w:type="gramStart"/>
      <w:r w:rsidRPr="00455750">
        <w:rPr>
          <w:rFonts w:asciiTheme="minorHAnsi" w:hAnsiTheme="minorHAnsi" w:cstheme="minorHAnsi"/>
          <w:sz w:val="22"/>
          <w:szCs w:val="22"/>
        </w:rPr>
        <w:t>i</w:t>
      </w:r>
      <w:proofErr w:type="spellEnd"/>
      <w:r w:rsidRPr="00455750">
        <w:rPr>
          <w:rFonts w:asciiTheme="minorHAnsi" w:hAnsiTheme="minorHAnsi" w:cstheme="minorHAnsi"/>
          <w:sz w:val="22"/>
          <w:szCs w:val="22"/>
        </w:rPr>
        <w:t>. For the purpose of</w:t>
      </w:r>
      <w:proofErr w:type="gramEnd"/>
      <w:r w:rsidRPr="00455750">
        <w:rPr>
          <w:rFonts w:asciiTheme="minorHAnsi" w:hAnsiTheme="minorHAnsi" w:cstheme="minorHAnsi"/>
          <w:sz w:val="22"/>
          <w:szCs w:val="22"/>
        </w:rPr>
        <w:t xml:space="preserve"> requiring correction of a malfunctioning sewage disposal system the presence of raw or partially treated sewage on the ground's surface or in adjacent ditches or waterways or exposure to insects, animals, or humans is prima facie evidence of such system failure and is deemed a violation of these regulations. Pollution of the groundwater or backup of sewage into plumbing fixtures may also indicate system failure. </w:t>
      </w:r>
    </w:p>
    <w:p w14:paraId="447831E7" w14:textId="77777777" w:rsidR="00F05808" w:rsidRPr="00455750" w:rsidRDefault="00F05808" w:rsidP="00F05808">
      <w:pPr>
        <w:pStyle w:val="BodyTextIndent"/>
        <w:numPr>
          <w:ilvl w:val="0"/>
          <w:numId w:val="0"/>
        </w:numPr>
        <w:ind w:left="1080"/>
        <w:jc w:val="both"/>
        <w:rPr>
          <w:rFonts w:asciiTheme="minorHAnsi" w:hAnsiTheme="minorHAnsi" w:cstheme="minorHAnsi"/>
          <w:b/>
          <w:bCs/>
          <w:sz w:val="22"/>
          <w:szCs w:val="22"/>
        </w:rPr>
      </w:pPr>
      <w:proofErr w:type="gramStart"/>
      <w:r w:rsidRPr="00455750">
        <w:rPr>
          <w:rFonts w:asciiTheme="minorHAnsi" w:hAnsiTheme="minorHAnsi" w:cstheme="minorHAnsi"/>
          <w:sz w:val="22"/>
          <w:szCs w:val="22"/>
        </w:rPr>
        <w:t>b</w:t>
      </w:r>
      <w:proofErr w:type="gramEnd"/>
      <w:r w:rsidRPr="00455750">
        <w:rPr>
          <w:rFonts w:asciiTheme="minorHAnsi" w:hAnsiTheme="minorHAnsi" w:cstheme="minorHAnsi"/>
          <w:sz w:val="22"/>
          <w:szCs w:val="22"/>
        </w:rPr>
        <w:t xml:space="preserve">. 32.1VAC6-1-163 (§32.1-163)[34]. </w:t>
      </w:r>
      <w:r w:rsidRPr="00455750">
        <w:rPr>
          <w:rFonts w:asciiTheme="minorHAnsi" w:hAnsiTheme="minorHAnsi" w:cstheme="minorHAnsi"/>
          <w:b/>
          <w:bCs/>
          <w:sz w:val="22"/>
          <w:szCs w:val="22"/>
        </w:rPr>
        <w:t xml:space="preserve">Definitions from Virginia Department of Health Article </w:t>
      </w:r>
      <w:proofErr w:type="gramStart"/>
      <w:r w:rsidRPr="00455750">
        <w:rPr>
          <w:rFonts w:asciiTheme="minorHAnsi" w:hAnsiTheme="minorHAnsi" w:cstheme="minorHAnsi"/>
          <w:b/>
          <w:bCs/>
          <w:sz w:val="22"/>
          <w:szCs w:val="22"/>
        </w:rPr>
        <w:t>1</w:t>
      </w:r>
      <w:proofErr w:type="gramEnd"/>
      <w:r w:rsidRPr="00455750">
        <w:rPr>
          <w:rFonts w:asciiTheme="minorHAnsi" w:hAnsiTheme="minorHAnsi" w:cstheme="minorHAnsi"/>
          <w:b/>
          <w:bCs/>
          <w:sz w:val="22"/>
          <w:szCs w:val="22"/>
        </w:rPr>
        <w:t xml:space="preserve"> Sewage Disposal </w:t>
      </w:r>
    </w:p>
    <w:p w14:paraId="533F9E86" w14:textId="77777777" w:rsidR="00F05808" w:rsidRPr="00455750" w:rsidRDefault="00F05808" w:rsidP="00F05808">
      <w:pPr>
        <w:pStyle w:val="BodyTextIndent"/>
        <w:numPr>
          <w:ilvl w:val="0"/>
          <w:numId w:val="0"/>
        </w:numPr>
        <w:ind w:left="1080" w:firstLine="360"/>
        <w:jc w:val="both"/>
        <w:rPr>
          <w:rFonts w:asciiTheme="minorHAnsi" w:hAnsiTheme="minorHAnsi" w:cstheme="minorHAnsi"/>
          <w:sz w:val="22"/>
          <w:szCs w:val="22"/>
        </w:rPr>
      </w:pPr>
      <w:proofErr w:type="spellStart"/>
      <w:proofErr w:type="gramStart"/>
      <w:r w:rsidRPr="00455750">
        <w:rPr>
          <w:rFonts w:asciiTheme="minorHAnsi" w:hAnsiTheme="minorHAnsi" w:cstheme="minorHAnsi"/>
          <w:sz w:val="22"/>
          <w:szCs w:val="22"/>
        </w:rPr>
        <w:t>i</w:t>
      </w:r>
      <w:proofErr w:type="spellEnd"/>
      <w:r w:rsidRPr="00455750">
        <w:rPr>
          <w:rFonts w:asciiTheme="minorHAnsi" w:hAnsiTheme="minorHAnsi" w:cstheme="minorHAnsi"/>
          <w:sz w:val="22"/>
          <w:szCs w:val="22"/>
        </w:rPr>
        <w:t>. “</w:t>
      </w:r>
      <w:r w:rsidRPr="00455750">
        <w:rPr>
          <w:rFonts w:asciiTheme="minorHAnsi" w:hAnsiTheme="minorHAnsi" w:cstheme="minorHAnsi"/>
          <w:color w:val="FF0000"/>
          <w:sz w:val="22"/>
          <w:szCs w:val="22"/>
        </w:rPr>
        <w:t>Alternative Discharging Sewage System</w:t>
      </w:r>
      <w:r w:rsidRPr="00455750">
        <w:rPr>
          <w:rFonts w:asciiTheme="minorHAnsi" w:hAnsiTheme="minorHAnsi" w:cstheme="minorHAnsi"/>
          <w:sz w:val="22"/>
          <w:szCs w:val="22"/>
        </w:rPr>
        <w:t>” means any device or system which results in a point source discharge of treated sewage for which the Board may issue a permit authorizing construction and operation when such system is regulated by the State Water Control Board pursuant to a general Virginia Pollutant Discharge Elimination System permit issued for an DEQ NPS BMP Guidelines FY20- Page 42 individual single family dwelling with flows less than or equal to 1,000 gallons per day.</w:t>
      </w:r>
      <w:proofErr w:type="gramEnd"/>
      <w:r w:rsidRPr="00455750">
        <w:rPr>
          <w:rFonts w:asciiTheme="minorHAnsi" w:hAnsiTheme="minorHAnsi" w:cstheme="minorHAnsi"/>
          <w:sz w:val="22"/>
          <w:szCs w:val="22"/>
        </w:rPr>
        <w:t xml:space="preserve"> </w:t>
      </w:r>
    </w:p>
    <w:p w14:paraId="0F12CEDB" w14:textId="77777777" w:rsidR="00F05808" w:rsidRPr="00455750" w:rsidRDefault="00F05808" w:rsidP="00F05808">
      <w:pPr>
        <w:pStyle w:val="BodyTextIndent"/>
        <w:numPr>
          <w:ilvl w:val="0"/>
          <w:numId w:val="0"/>
        </w:numPr>
        <w:ind w:left="1080" w:firstLine="360"/>
        <w:jc w:val="both"/>
        <w:rPr>
          <w:rFonts w:asciiTheme="minorHAnsi" w:hAnsiTheme="minorHAnsi" w:cstheme="minorHAnsi"/>
          <w:sz w:val="22"/>
          <w:szCs w:val="22"/>
        </w:rPr>
      </w:pPr>
      <w:r w:rsidRPr="00455750">
        <w:rPr>
          <w:rFonts w:asciiTheme="minorHAnsi" w:hAnsiTheme="minorHAnsi" w:cstheme="minorHAnsi"/>
          <w:sz w:val="22"/>
          <w:szCs w:val="22"/>
        </w:rPr>
        <w:t>ii. "</w:t>
      </w:r>
      <w:r w:rsidRPr="00455750">
        <w:rPr>
          <w:rFonts w:asciiTheme="minorHAnsi" w:hAnsiTheme="minorHAnsi" w:cstheme="minorHAnsi"/>
          <w:color w:val="FF0000"/>
          <w:sz w:val="22"/>
          <w:szCs w:val="22"/>
        </w:rPr>
        <w:t>Alternative onsite sewage system</w:t>
      </w:r>
      <w:r w:rsidRPr="00455750">
        <w:rPr>
          <w:rFonts w:asciiTheme="minorHAnsi" w:hAnsiTheme="minorHAnsi" w:cstheme="minorHAnsi"/>
          <w:sz w:val="22"/>
          <w:szCs w:val="22"/>
        </w:rPr>
        <w:t xml:space="preserve">" or "alternative onsite system" means a treatment works that is not a conventional onsite sewage system and does not result in a point source discharge. </w:t>
      </w:r>
    </w:p>
    <w:p w14:paraId="2640792B" w14:textId="77777777" w:rsidR="00F05808" w:rsidRPr="00455750" w:rsidRDefault="00F05808" w:rsidP="00F05808">
      <w:pPr>
        <w:pStyle w:val="BodyTextIndent"/>
        <w:numPr>
          <w:ilvl w:val="0"/>
          <w:numId w:val="0"/>
        </w:numPr>
        <w:ind w:left="1080" w:firstLine="360"/>
        <w:jc w:val="both"/>
        <w:rPr>
          <w:rFonts w:asciiTheme="minorHAnsi" w:hAnsiTheme="minorHAnsi" w:cstheme="minorHAnsi"/>
          <w:sz w:val="22"/>
          <w:szCs w:val="22"/>
        </w:rPr>
      </w:pPr>
      <w:r w:rsidRPr="00455750">
        <w:rPr>
          <w:rFonts w:asciiTheme="minorHAnsi" w:hAnsiTheme="minorHAnsi" w:cstheme="minorHAnsi"/>
          <w:sz w:val="22"/>
          <w:szCs w:val="22"/>
        </w:rPr>
        <w:t>iii. "</w:t>
      </w:r>
      <w:r w:rsidRPr="00455750">
        <w:rPr>
          <w:rFonts w:asciiTheme="minorHAnsi" w:hAnsiTheme="minorHAnsi" w:cstheme="minorHAnsi"/>
          <w:color w:val="FF0000"/>
          <w:sz w:val="22"/>
          <w:szCs w:val="22"/>
        </w:rPr>
        <w:t>Conventional onsite sewage system</w:t>
      </w:r>
      <w:r w:rsidRPr="00455750">
        <w:rPr>
          <w:rFonts w:asciiTheme="minorHAnsi" w:hAnsiTheme="minorHAnsi" w:cstheme="minorHAnsi"/>
          <w:sz w:val="22"/>
          <w:szCs w:val="22"/>
        </w:rPr>
        <w:t xml:space="preserve">" means a treatment works consisting of one or more septic tanks with gravity, pumped, or siphoned conveyance to a gravity distributed subsurface </w:t>
      </w:r>
      <w:proofErr w:type="spellStart"/>
      <w:r w:rsidRPr="00455750">
        <w:rPr>
          <w:rFonts w:asciiTheme="minorHAnsi" w:hAnsiTheme="minorHAnsi" w:cstheme="minorHAnsi"/>
          <w:sz w:val="22"/>
          <w:szCs w:val="22"/>
        </w:rPr>
        <w:t>drainfield</w:t>
      </w:r>
      <w:proofErr w:type="spellEnd"/>
      <w:r w:rsidRPr="00455750">
        <w:rPr>
          <w:rFonts w:asciiTheme="minorHAnsi" w:hAnsiTheme="minorHAnsi" w:cstheme="minorHAnsi"/>
          <w:sz w:val="22"/>
          <w:szCs w:val="22"/>
        </w:rPr>
        <w:t xml:space="preserve">. </w:t>
      </w:r>
    </w:p>
    <w:p w14:paraId="43725513" w14:textId="604A9B39" w:rsidR="0063479D" w:rsidRDefault="00F05808" w:rsidP="00F05808">
      <w:pPr>
        <w:pStyle w:val="BodyTextIndent"/>
        <w:numPr>
          <w:ilvl w:val="0"/>
          <w:numId w:val="0"/>
        </w:numPr>
        <w:ind w:left="1080" w:firstLine="360"/>
        <w:jc w:val="both"/>
        <w:rPr>
          <w:rFonts w:asciiTheme="minorHAnsi" w:hAnsiTheme="minorHAnsi" w:cstheme="minorHAnsi"/>
          <w:sz w:val="22"/>
          <w:szCs w:val="22"/>
        </w:rPr>
      </w:pPr>
      <w:proofErr w:type="gramStart"/>
      <w:r w:rsidRPr="00F05808">
        <w:rPr>
          <w:rFonts w:asciiTheme="minorHAnsi" w:hAnsiTheme="minorHAnsi" w:cstheme="minorHAnsi"/>
          <w:sz w:val="22"/>
          <w:szCs w:val="22"/>
        </w:rPr>
        <w:t>iv. "</w:t>
      </w:r>
      <w:r w:rsidRPr="0063479D">
        <w:rPr>
          <w:rFonts w:asciiTheme="minorHAnsi" w:hAnsiTheme="minorHAnsi" w:cstheme="minorHAnsi"/>
          <w:color w:val="FF0000"/>
          <w:sz w:val="22"/>
          <w:szCs w:val="22"/>
        </w:rPr>
        <w:t>Maintenance</w:t>
      </w:r>
      <w:r w:rsidRPr="00F05808">
        <w:rPr>
          <w:rFonts w:asciiTheme="minorHAnsi" w:hAnsiTheme="minorHAnsi" w:cstheme="minorHAnsi"/>
          <w:sz w:val="22"/>
          <w:szCs w:val="22"/>
        </w:rPr>
        <w:t>" or "</w:t>
      </w:r>
      <w:r w:rsidRPr="0063479D">
        <w:rPr>
          <w:rFonts w:asciiTheme="minorHAnsi" w:hAnsiTheme="minorHAnsi" w:cstheme="minorHAnsi"/>
          <w:color w:val="FF0000"/>
          <w:sz w:val="22"/>
          <w:szCs w:val="22"/>
        </w:rPr>
        <w:t>maintain</w:t>
      </w:r>
      <w:r w:rsidRPr="00F05808">
        <w:rPr>
          <w:rFonts w:asciiTheme="minorHAnsi" w:hAnsiTheme="minorHAnsi" w:cstheme="minorHAnsi"/>
          <w:sz w:val="22"/>
          <w:szCs w:val="22"/>
        </w:rPr>
        <w:t>" means, unless otherwise provided in local ordinance, (</w:t>
      </w:r>
      <w:proofErr w:type="spellStart"/>
      <w:r w:rsidRPr="00F05808">
        <w:rPr>
          <w:rFonts w:asciiTheme="minorHAnsi" w:hAnsiTheme="minorHAnsi" w:cstheme="minorHAnsi"/>
          <w:sz w:val="22"/>
          <w:szCs w:val="22"/>
        </w:rPr>
        <w:t>i</w:t>
      </w:r>
      <w:proofErr w:type="spellEnd"/>
      <w:r w:rsidRPr="00F05808">
        <w:rPr>
          <w:rFonts w:asciiTheme="minorHAnsi" w:hAnsiTheme="minorHAnsi" w:cstheme="minorHAnsi"/>
          <w:sz w:val="22"/>
          <w:szCs w:val="22"/>
        </w:rPr>
        <w:t>) performing adjustments to equipment and controls or (ii) in-kind replacement of normal wear and tear parts that do not require a construction permit for adjustment or replacement of the component such as light bulbs, fuses, filters, pumps, motors, sewer lines, conveyance lines, distribution boxes, header lines, or other like components.</w:t>
      </w:r>
      <w:proofErr w:type="gramEnd"/>
      <w:r w:rsidRPr="00F05808">
        <w:rPr>
          <w:rFonts w:asciiTheme="minorHAnsi" w:hAnsiTheme="minorHAnsi" w:cstheme="minorHAnsi"/>
          <w:sz w:val="22"/>
          <w:szCs w:val="22"/>
        </w:rPr>
        <w:t xml:space="preserve"> "Maintenance" includes pumping the tanks or cleaning the building sewer on a periodic basis. Notwithstanding any local ordinance, "maintenance" does not include replacement of tanks, </w:t>
      </w:r>
      <w:proofErr w:type="spellStart"/>
      <w:r w:rsidRPr="00F05808">
        <w:rPr>
          <w:rFonts w:asciiTheme="minorHAnsi" w:hAnsiTheme="minorHAnsi" w:cstheme="minorHAnsi"/>
          <w:sz w:val="22"/>
          <w:szCs w:val="22"/>
        </w:rPr>
        <w:t>drainfield</w:t>
      </w:r>
      <w:proofErr w:type="spellEnd"/>
      <w:r w:rsidRPr="00F05808">
        <w:rPr>
          <w:rFonts w:asciiTheme="minorHAnsi" w:hAnsiTheme="minorHAnsi" w:cstheme="minorHAnsi"/>
          <w:sz w:val="22"/>
          <w:szCs w:val="22"/>
        </w:rPr>
        <w:t xml:space="preserve"> piping, subsurface </w:t>
      </w:r>
      <w:proofErr w:type="spellStart"/>
      <w:r w:rsidRPr="00F05808">
        <w:rPr>
          <w:rFonts w:asciiTheme="minorHAnsi" w:hAnsiTheme="minorHAnsi" w:cstheme="minorHAnsi"/>
          <w:sz w:val="22"/>
          <w:szCs w:val="22"/>
        </w:rPr>
        <w:t>drainfields</w:t>
      </w:r>
      <w:proofErr w:type="spellEnd"/>
      <w:r w:rsidRPr="00F05808">
        <w:rPr>
          <w:rFonts w:asciiTheme="minorHAnsi" w:hAnsiTheme="minorHAnsi" w:cstheme="minorHAnsi"/>
          <w:sz w:val="22"/>
          <w:szCs w:val="22"/>
        </w:rPr>
        <w:t xml:space="preserve">, or work requiring a construction permit and installer. Unless otherwise prohibited by local ordinance, a conventional </w:t>
      </w:r>
      <w:proofErr w:type="gramStart"/>
      <w:r w:rsidRPr="00F05808">
        <w:rPr>
          <w:rFonts w:asciiTheme="minorHAnsi" w:hAnsiTheme="minorHAnsi" w:cstheme="minorHAnsi"/>
          <w:sz w:val="22"/>
          <w:szCs w:val="22"/>
        </w:rPr>
        <w:t>onsite sewage system installer</w:t>
      </w:r>
      <w:proofErr w:type="gramEnd"/>
      <w:r w:rsidRPr="00F05808">
        <w:rPr>
          <w:rFonts w:asciiTheme="minorHAnsi" w:hAnsiTheme="minorHAnsi" w:cstheme="minorHAnsi"/>
          <w:sz w:val="22"/>
          <w:szCs w:val="22"/>
        </w:rPr>
        <w:t xml:space="preserve"> or an alternative onsite sewage system installer may perform maintenance work limited to in-kind replacement of light bulbs, fuses, filters, pumps, sewer lines, conveyance lines, distribution boxes, and header lines. </w:t>
      </w:r>
    </w:p>
    <w:p w14:paraId="2931B592" w14:textId="2D9EAB80" w:rsidR="00054B08" w:rsidRDefault="00054B08" w:rsidP="00F05808">
      <w:pPr>
        <w:pStyle w:val="BodyTextIndent"/>
        <w:numPr>
          <w:ilvl w:val="0"/>
          <w:numId w:val="0"/>
        </w:numPr>
        <w:ind w:left="1080" w:firstLine="360"/>
        <w:jc w:val="both"/>
        <w:rPr>
          <w:rFonts w:asciiTheme="minorHAnsi" w:hAnsiTheme="minorHAnsi" w:cstheme="minorHAnsi"/>
          <w:sz w:val="22"/>
          <w:szCs w:val="22"/>
        </w:rPr>
      </w:pPr>
      <w:r>
        <w:rPr>
          <w:rFonts w:asciiTheme="minorHAnsi" w:hAnsiTheme="minorHAnsi" w:cstheme="minorHAnsi"/>
          <w:sz w:val="22"/>
          <w:szCs w:val="22"/>
        </w:rPr>
        <w:t>v. “Sewage” refers to water</w:t>
      </w:r>
      <w:r w:rsidR="008F0B67">
        <w:rPr>
          <w:rFonts w:asciiTheme="minorHAnsi" w:hAnsiTheme="minorHAnsi" w:cstheme="minorHAnsi"/>
          <w:sz w:val="22"/>
          <w:szCs w:val="22"/>
        </w:rPr>
        <w:t>-</w:t>
      </w:r>
      <w:r>
        <w:rPr>
          <w:rFonts w:asciiTheme="minorHAnsi" w:hAnsiTheme="minorHAnsi" w:cstheme="minorHAnsi"/>
          <w:sz w:val="22"/>
          <w:szCs w:val="22"/>
        </w:rPr>
        <w:t xml:space="preserve">carried or non-water-carried human excrement, kitchen, laundry, shower, bath, or lavatory wastes separately or together with such underground, surface </w:t>
      </w:r>
      <w:proofErr w:type="spellStart"/>
      <w:r>
        <w:rPr>
          <w:rFonts w:asciiTheme="minorHAnsi" w:hAnsiTheme="minorHAnsi" w:cstheme="minorHAnsi"/>
          <w:sz w:val="22"/>
          <w:szCs w:val="22"/>
        </w:rPr>
        <w:t>stormwater</w:t>
      </w:r>
      <w:proofErr w:type="spellEnd"/>
      <w:r>
        <w:rPr>
          <w:rFonts w:asciiTheme="minorHAnsi" w:hAnsiTheme="minorHAnsi" w:cstheme="minorHAnsi"/>
          <w:sz w:val="22"/>
          <w:szCs w:val="22"/>
        </w:rPr>
        <w:t>, or liquid waste as may be present from a residence.</w:t>
      </w:r>
    </w:p>
    <w:p w14:paraId="0D97E8A5"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proofErr w:type="gramStart"/>
      <w:r w:rsidRPr="00F05808">
        <w:rPr>
          <w:rFonts w:asciiTheme="minorHAnsi" w:hAnsiTheme="minorHAnsi" w:cstheme="minorHAnsi"/>
          <w:sz w:val="22"/>
          <w:szCs w:val="22"/>
        </w:rPr>
        <w:t>c</w:t>
      </w:r>
      <w:proofErr w:type="gramEnd"/>
      <w:r w:rsidRPr="00F05808">
        <w:rPr>
          <w:rFonts w:asciiTheme="minorHAnsi" w:hAnsiTheme="minorHAnsi" w:cstheme="minorHAnsi"/>
          <w:sz w:val="22"/>
          <w:szCs w:val="22"/>
        </w:rPr>
        <w:t xml:space="preserve">. 12VAC5-613[35]: </w:t>
      </w:r>
      <w:r w:rsidRPr="0063479D">
        <w:rPr>
          <w:rFonts w:asciiTheme="minorHAnsi" w:hAnsiTheme="minorHAnsi" w:cstheme="minorHAnsi"/>
          <w:b/>
          <w:bCs/>
          <w:sz w:val="22"/>
          <w:szCs w:val="22"/>
        </w:rPr>
        <w:t>Regulations for Alternative Onsite Sewage Systems (VDH)</w:t>
      </w:r>
      <w:r w:rsidRPr="00F05808">
        <w:rPr>
          <w:rFonts w:asciiTheme="minorHAnsi" w:hAnsiTheme="minorHAnsi" w:cstheme="minorHAnsi"/>
          <w:sz w:val="22"/>
          <w:szCs w:val="22"/>
        </w:rPr>
        <w:t xml:space="preserve"> </w:t>
      </w:r>
    </w:p>
    <w:p w14:paraId="73227C80"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proofErr w:type="spellStart"/>
      <w:r w:rsidRPr="00F05808">
        <w:rPr>
          <w:rFonts w:asciiTheme="minorHAnsi" w:hAnsiTheme="minorHAnsi" w:cstheme="minorHAnsi"/>
          <w:sz w:val="22"/>
          <w:szCs w:val="22"/>
        </w:rPr>
        <w:t>i</w:t>
      </w:r>
      <w:proofErr w:type="spellEnd"/>
      <w:r w:rsidRPr="00F05808">
        <w:rPr>
          <w:rFonts w:asciiTheme="minorHAnsi" w:hAnsiTheme="minorHAnsi" w:cstheme="minorHAnsi"/>
          <w:sz w:val="22"/>
          <w:szCs w:val="22"/>
        </w:rPr>
        <w:t>. "</w:t>
      </w:r>
      <w:r w:rsidRPr="0063479D">
        <w:rPr>
          <w:rFonts w:asciiTheme="minorHAnsi" w:hAnsiTheme="minorHAnsi" w:cstheme="minorHAnsi"/>
          <w:color w:val="FF0000"/>
          <w:sz w:val="22"/>
          <w:szCs w:val="22"/>
        </w:rPr>
        <w:t>Small AOSS</w:t>
      </w:r>
      <w:r w:rsidRPr="00F05808">
        <w:rPr>
          <w:rFonts w:asciiTheme="minorHAnsi" w:hAnsiTheme="minorHAnsi" w:cstheme="minorHAnsi"/>
          <w:sz w:val="22"/>
          <w:szCs w:val="22"/>
        </w:rPr>
        <w:t xml:space="preserve">" means an AOSS that serves no more than three attached or detached single-family residences with a combined average flow of less than or equal to 1,000 GPD or a structure with an average daily sewage flow of less than or equal to 1,000 GPD. </w:t>
      </w:r>
    </w:p>
    <w:p w14:paraId="1D7C8F6E"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r w:rsidRPr="00F05808">
        <w:rPr>
          <w:rFonts w:asciiTheme="minorHAnsi" w:hAnsiTheme="minorHAnsi" w:cstheme="minorHAnsi"/>
          <w:sz w:val="22"/>
          <w:szCs w:val="22"/>
        </w:rPr>
        <w:t>ii. "</w:t>
      </w:r>
      <w:r w:rsidRPr="0063479D">
        <w:rPr>
          <w:rFonts w:asciiTheme="minorHAnsi" w:hAnsiTheme="minorHAnsi" w:cstheme="minorHAnsi"/>
          <w:color w:val="FF0000"/>
          <w:sz w:val="22"/>
          <w:szCs w:val="22"/>
        </w:rPr>
        <w:t>Large AOSS</w:t>
      </w:r>
      <w:r w:rsidRPr="00F05808">
        <w:rPr>
          <w:rFonts w:asciiTheme="minorHAnsi" w:hAnsiTheme="minorHAnsi" w:cstheme="minorHAnsi"/>
          <w:sz w:val="22"/>
          <w:szCs w:val="22"/>
        </w:rPr>
        <w:t xml:space="preserve">" means an AOSS that serves more than three attached or detached single-family residences with a combined average daily sewage flow greater than 1,000 GPD or a structure with an average daily sewage flow in excess of 1,000 GPD. </w:t>
      </w:r>
    </w:p>
    <w:p w14:paraId="1B91A081"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proofErr w:type="gramStart"/>
      <w:r w:rsidRPr="00F05808">
        <w:rPr>
          <w:rFonts w:asciiTheme="minorHAnsi" w:hAnsiTheme="minorHAnsi" w:cstheme="minorHAnsi"/>
          <w:sz w:val="22"/>
          <w:szCs w:val="22"/>
        </w:rPr>
        <w:t>d</w:t>
      </w:r>
      <w:proofErr w:type="gramEnd"/>
      <w:r w:rsidRPr="00F05808">
        <w:rPr>
          <w:rFonts w:asciiTheme="minorHAnsi" w:hAnsiTheme="minorHAnsi" w:cstheme="minorHAnsi"/>
          <w:sz w:val="22"/>
          <w:szCs w:val="22"/>
        </w:rPr>
        <w:t xml:space="preserve">. 18VAC160-40-10[30] </w:t>
      </w:r>
      <w:r w:rsidRPr="0063479D">
        <w:rPr>
          <w:rFonts w:asciiTheme="minorHAnsi" w:hAnsiTheme="minorHAnsi" w:cstheme="minorHAnsi"/>
          <w:b/>
          <w:bCs/>
          <w:sz w:val="22"/>
          <w:szCs w:val="22"/>
        </w:rPr>
        <w:t>Definitions from Department of Professional and Occupational Regulation (DPOR) Chapter 40 Onsite Sewage System Professional Licensing Regulations</w:t>
      </w:r>
      <w:r w:rsidRPr="00F05808">
        <w:rPr>
          <w:rFonts w:asciiTheme="minorHAnsi" w:hAnsiTheme="minorHAnsi" w:cstheme="minorHAnsi"/>
          <w:sz w:val="22"/>
          <w:szCs w:val="22"/>
        </w:rPr>
        <w:t xml:space="preserve"> </w:t>
      </w:r>
    </w:p>
    <w:p w14:paraId="3EE20919"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proofErr w:type="spellStart"/>
      <w:r w:rsidRPr="00F05808">
        <w:rPr>
          <w:rFonts w:asciiTheme="minorHAnsi" w:hAnsiTheme="minorHAnsi" w:cstheme="minorHAnsi"/>
          <w:sz w:val="22"/>
          <w:szCs w:val="22"/>
        </w:rPr>
        <w:t>i</w:t>
      </w:r>
      <w:proofErr w:type="spellEnd"/>
      <w:r w:rsidRPr="00F05808">
        <w:rPr>
          <w:rFonts w:asciiTheme="minorHAnsi" w:hAnsiTheme="minorHAnsi" w:cstheme="minorHAnsi"/>
          <w:sz w:val="22"/>
          <w:szCs w:val="22"/>
        </w:rPr>
        <w:t xml:space="preserve">. "Alternative onsite sewage system installer" means an individual licensed by the board to construct, install, and repair conventional and alternative onsite sewage systems. </w:t>
      </w:r>
    </w:p>
    <w:p w14:paraId="5CDFE42C"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r w:rsidRPr="00F05808">
        <w:rPr>
          <w:rFonts w:asciiTheme="minorHAnsi" w:hAnsiTheme="minorHAnsi" w:cstheme="minorHAnsi"/>
          <w:sz w:val="22"/>
          <w:szCs w:val="22"/>
        </w:rPr>
        <w:t xml:space="preserve">ii. "Alternative onsite sewage system operator" means an individual licensed by the board to operate and maintain conventional and alternative onsite sewage systems. </w:t>
      </w:r>
    </w:p>
    <w:p w14:paraId="2B847A39"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proofErr w:type="gramStart"/>
      <w:r w:rsidRPr="00F05808">
        <w:rPr>
          <w:rFonts w:asciiTheme="minorHAnsi" w:hAnsiTheme="minorHAnsi" w:cstheme="minorHAnsi"/>
          <w:sz w:val="22"/>
          <w:szCs w:val="22"/>
        </w:rPr>
        <w:t>iii. “Alternative onsite soil evaluator" means an individual licensed by the board to evaluate soils and soil properties in relationship to the effect of these properties on the use and management of these soils as the locations for conventional and alternative onsite sewage systems, to certify in accordance with applicable state regulations and local ordinances that sites are suitable for conventional and alternative onsite sewage systems, and to design conventional and alternative onsite sewage systems suitable for the soils.</w:t>
      </w:r>
      <w:proofErr w:type="gramEnd"/>
      <w:r w:rsidRPr="00F05808">
        <w:rPr>
          <w:rFonts w:asciiTheme="minorHAnsi" w:hAnsiTheme="minorHAnsi" w:cstheme="minorHAnsi"/>
          <w:sz w:val="22"/>
          <w:szCs w:val="22"/>
        </w:rPr>
        <w:t xml:space="preserve"> </w:t>
      </w:r>
    </w:p>
    <w:p w14:paraId="002ADE18"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r w:rsidRPr="00F05808">
        <w:rPr>
          <w:rFonts w:asciiTheme="minorHAnsi" w:hAnsiTheme="minorHAnsi" w:cstheme="minorHAnsi"/>
          <w:sz w:val="22"/>
          <w:szCs w:val="22"/>
        </w:rPr>
        <w:t xml:space="preserve">iv. "Conventional onsite sewage system installer" means an individual licensed to construct, install, and repair conventional onsite sewage systems. </w:t>
      </w:r>
    </w:p>
    <w:p w14:paraId="46040C42"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r w:rsidRPr="00F05808">
        <w:rPr>
          <w:rFonts w:asciiTheme="minorHAnsi" w:hAnsiTheme="minorHAnsi" w:cstheme="minorHAnsi"/>
          <w:sz w:val="22"/>
          <w:szCs w:val="22"/>
        </w:rPr>
        <w:t xml:space="preserve">v. "Conventional onsite sewage system operator" means an individual licensed by the board to operate and maintain a conventional onsite sewage system. </w:t>
      </w:r>
    </w:p>
    <w:p w14:paraId="431D1D14"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proofErr w:type="gramStart"/>
      <w:r w:rsidRPr="00F05808">
        <w:rPr>
          <w:rFonts w:asciiTheme="minorHAnsi" w:hAnsiTheme="minorHAnsi" w:cstheme="minorHAnsi"/>
          <w:sz w:val="22"/>
          <w:szCs w:val="22"/>
        </w:rPr>
        <w:t>vi. "Conventional onsite soil evaluator" means an individual licensed by the board to evaluate soils and soil properties in relationship to the effects of these properties on the use and management of these soils as the locations for conventional and alternative onsite sewage systems, to certify in accordance with applicable state regulations and local ordinances that sites are suitable for conventional and alternative onsite sewage systems, and to design conventional onsite sewage systems suitable for the soils.</w:t>
      </w:r>
      <w:proofErr w:type="gramEnd"/>
      <w:r w:rsidRPr="00F05808">
        <w:rPr>
          <w:rFonts w:asciiTheme="minorHAnsi" w:hAnsiTheme="minorHAnsi" w:cstheme="minorHAnsi"/>
          <w:sz w:val="22"/>
          <w:szCs w:val="22"/>
        </w:rPr>
        <w:t xml:space="preserve"> </w:t>
      </w:r>
    </w:p>
    <w:p w14:paraId="1E502BD8"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r w:rsidRPr="00F05808">
        <w:rPr>
          <w:rFonts w:asciiTheme="minorHAnsi" w:hAnsiTheme="minorHAnsi" w:cstheme="minorHAnsi"/>
          <w:sz w:val="22"/>
          <w:szCs w:val="22"/>
        </w:rPr>
        <w:t xml:space="preserve">vii. "Maintenance" or "maintain [same definition as 32.1VAC6-1-163 (§32.1-163) listed above] </w:t>
      </w:r>
    </w:p>
    <w:p w14:paraId="3E9E7060" w14:textId="77777777" w:rsidR="0063479D" w:rsidRDefault="00F05808" w:rsidP="00F05808">
      <w:pPr>
        <w:pStyle w:val="BodyTextIndent"/>
        <w:numPr>
          <w:ilvl w:val="0"/>
          <w:numId w:val="0"/>
        </w:numPr>
        <w:ind w:left="1080" w:firstLine="360"/>
        <w:jc w:val="both"/>
        <w:rPr>
          <w:rFonts w:asciiTheme="minorHAnsi" w:hAnsiTheme="minorHAnsi" w:cstheme="minorHAnsi"/>
          <w:sz w:val="22"/>
          <w:szCs w:val="22"/>
        </w:rPr>
      </w:pPr>
      <w:r w:rsidRPr="00F05808">
        <w:rPr>
          <w:rFonts w:asciiTheme="minorHAnsi" w:hAnsiTheme="minorHAnsi" w:cstheme="minorHAnsi"/>
          <w:sz w:val="22"/>
          <w:szCs w:val="22"/>
        </w:rPr>
        <w:t xml:space="preserve">viii. "Operate" means any act of an individual that may </w:t>
      </w:r>
      <w:proofErr w:type="gramStart"/>
      <w:r w:rsidRPr="00F05808">
        <w:rPr>
          <w:rFonts w:asciiTheme="minorHAnsi" w:hAnsiTheme="minorHAnsi" w:cstheme="minorHAnsi"/>
          <w:sz w:val="22"/>
          <w:szCs w:val="22"/>
        </w:rPr>
        <w:t>impact</w:t>
      </w:r>
      <w:proofErr w:type="gramEnd"/>
      <w:r w:rsidRPr="00F05808">
        <w:rPr>
          <w:rFonts w:asciiTheme="minorHAnsi" w:hAnsiTheme="minorHAnsi" w:cstheme="minorHAnsi"/>
          <w:sz w:val="22"/>
          <w:szCs w:val="22"/>
        </w:rPr>
        <w:t xml:space="preserve"> the finished water quality at a waterworks, the plant effluent at a wastewater works, or the effluent at an onsite sewage system. </w:t>
      </w:r>
    </w:p>
    <w:p w14:paraId="5D8F17CB" w14:textId="77777777" w:rsidR="00794A7C" w:rsidRDefault="00F05808" w:rsidP="00F05808">
      <w:pPr>
        <w:pStyle w:val="BodyTextIndent"/>
        <w:numPr>
          <w:ilvl w:val="0"/>
          <w:numId w:val="0"/>
        </w:numPr>
        <w:ind w:left="1080" w:firstLine="360"/>
        <w:jc w:val="both"/>
        <w:rPr>
          <w:rFonts w:asciiTheme="minorHAnsi" w:hAnsiTheme="minorHAnsi" w:cstheme="minorHAnsi"/>
          <w:sz w:val="22"/>
          <w:szCs w:val="22"/>
        </w:rPr>
      </w:pPr>
      <w:proofErr w:type="gramStart"/>
      <w:r w:rsidRPr="00F05808">
        <w:rPr>
          <w:rFonts w:asciiTheme="minorHAnsi" w:hAnsiTheme="minorHAnsi" w:cstheme="minorHAnsi"/>
          <w:sz w:val="22"/>
          <w:szCs w:val="22"/>
        </w:rPr>
        <w:t>ix. "Operator" means any individual employed or appointed by any owner and who is designated by DEQ NPS BMP Guidelines FY20- Page 43 such owner to be the person in responsible charge, such as a supervisor, a shift operator, or a substitute in charge, and whose duties include testing or evaluation to control waterworks, wastewater works operations, or to operate onsite sewage systems.</w:t>
      </w:r>
      <w:proofErr w:type="gramEnd"/>
      <w:r w:rsidRPr="00F05808">
        <w:rPr>
          <w:rFonts w:asciiTheme="minorHAnsi" w:hAnsiTheme="minorHAnsi" w:cstheme="minorHAnsi"/>
          <w:sz w:val="22"/>
          <w:szCs w:val="22"/>
        </w:rPr>
        <w:t xml:space="preserve"> Not included in this definition are superintendents or directors of public works, city engineers, or other municipal or industrial officials whose duties do not include the actual operation or direct supervision of waterworks or wastewater works. </w:t>
      </w:r>
    </w:p>
    <w:p w14:paraId="27E9321D" w14:textId="16B85F88" w:rsidR="00794A7C" w:rsidRDefault="00F05808" w:rsidP="00F05808">
      <w:pPr>
        <w:pStyle w:val="BodyTextIndent"/>
        <w:numPr>
          <w:ilvl w:val="0"/>
          <w:numId w:val="0"/>
        </w:numPr>
        <w:ind w:left="1080" w:firstLine="360"/>
        <w:jc w:val="both"/>
        <w:rPr>
          <w:rFonts w:asciiTheme="minorHAnsi" w:hAnsiTheme="minorHAnsi" w:cstheme="minorHAnsi"/>
          <w:sz w:val="22"/>
          <w:szCs w:val="22"/>
        </w:rPr>
      </w:pPr>
      <w:proofErr w:type="gramStart"/>
      <w:r w:rsidRPr="00F05808">
        <w:rPr>
          <w:rFonts w:asciiTheme="minorHAnsi" w:hAnsiTheme="minorHAnsi" w:cstheme="minorHAnsi"/>
          <w:sz w:val="22"/>
          <w:szCs w:val="22"/>
        </w:rPr>
        <w:t>e</w:t>
      </w:r>
      <w:proofErr w:type="gramEnd"/>
      <w:r w:rsidRPr="00F05808">
        <w:rPr>
          <w:rFonts w:asciiTheme="minorHAnsi" w:hAnsiTheme="minorHAnsi" w:cstheme="minorHAnsi"/>
          <w:sz w:val="22"/>
          <w:szCs w:val="22"/>
        </w:rPr>
        <w:t xml:space="preserve">. 18VAC50-22-30. Definitions of Specialty Services </w:t>
      </w:r>
    </w:p>
    <w:p w14:paraId="4B612534" w14:textId="77777777" w:rsidR="00794A7C" w:rsidRDefault="00F05808" w:rsidP="00F05808">
      <w:pPr>
        <w:pStyle w:val="BodyTextIndent"/>
        <w:numPr>
          <w:ilvl w:val="0"/>
          <w:numId w:val="0"/>
        </w:numPr>
        <w:ind w:left="1080" w:firstLine="360"/>
        <w:jc w:val="both"/>
        <w:rPr>
          <w:rFonts w:asciiTheme="minorHAnsi" w:hAnsiTheme="minorHAnsi" w:cstheme="minorHAnsi"/>
          <w:sz w:val="22"/>
          <w:szCs w:val="22"/>
        </w:rPr>
      </w:pPr>
      <w:proofErr w:type="spellStart"/>
      <w:r w:rsidRPr="00F05808">
        <w:rPr>
          <w:rFonts w:asciiTheme="minorHAnsi" w:hAnsiTheme="minorHAnsi" w:cstheme="minorHAnsi"/>
          <w:sz w:val="22"/>
          <w:szCs w:val="22"/>
        </w:rPr>
        <w:t>i</w:t>
      </w:r>
      <w:proofErr w:type="spellEnd"/>
      <w:r w:rsidRPr="00F05808">
        <w:rPr>
          <w:rFonts w:asciiTheme="minorHAnsi" w:hAnsiTheme="minorHAnsi" w:cstheme="minorHAnsi"/>
          <w:sz w:val="22"/>
          <w:szCs w:val="22"/>
        </w:rPr>
        <w:t>. "Sewage disposal systems contracting" (</w:t>
      </w:r>
      <w:proofErr w:type="spellStart"/>
      <w:r w:rsidRPr="00F05808">
        <w:rPr>
          <w:rFonts w:asciiTheme="minorHAnsi" w:hAnsiTheme="minorHAnsi" w:cstheme="minorHAnsi"/>
          <w:sz w:val="22"/>
          <w:szCs w:val="22"/>
        </w:rPr>
        <w:t>Abbr</w:t>
      </w:r>
      <w:proofErr w:type="spellEnd"/>
      <w:r w:rsidRPr="00F05808">
        <w:rPr>
          <w:rFonts w:asciiTheme="minorHAnsi" w:hAnsiTheme="minorHAnsi" w:cstheme="minorHAnsi"/>
          <w:sz w:val="22"/>
          <w:szCs w:val="22"/>
        </w:rPr>
        <w:t xml:space="preserve">: SDS) means the service that provides for the installation, repair, improvement, or removal of septic tanks, septic systems, and other onsite sewage disposal systems annexed to real property. </w:t>
      </w:r>
    </w:p>
    <w:p w14:paraId="03C2C22E" w14:textId="0B5DE1CD" w:rsidR="00794A7C" w:rsidRDefault="00F05808" w:rsidP="00F05808">
      <w:pPr>
        <w:pStyle w:val="BodyTextIndent"/>
        <w:numPr>
          <w:ilvl w:val="0"/>
          <w:numId w:val="0"/>
        </w:numPr>
        <w:ind w:left="1080" w:firstLine="360"/>
        <w:jc w:val="both"/>
        <w:rPr>
          <w:rFonts w:asciiTheme="minorHAnsi" w:hAnsiTheme="minorHAnsi" w:cstheme="minorHAnsi"/>
          <w:sz w:val="22"/>
          <w:szCs w:val="22"/>
        </w:rPr>
      </w:pPr>
      <w:r w:rsidRPr="00F05808">
        <w:rPr>
          <w:rFonts w:asciiTheme="minorHAnsi" w:hAnsiTheme="minorHAnsi" w:cstheme="minorHAnsi"/>
          <w:sz w:val="22"/>
          <w:szCs w:val="22"/>
        </w:rPr>
        <w:t xml:space="preserve">ii. Requirements for Qualified </w:t>
      </w:r>
      <w:proofErr w:type="gramStart"/>
      <w:r w:rsidRPr="00F05808">
        <w:rPr>
          <w:rFonts w:asciiTheme="minorHAnsi" w:hAnsiTheme="minorHAnsi" w:cstheme="minorHAnsi"/>
          <w:sz w:val="22"/>
          <w:szCs w:val="22"/>
        </w:rPr>
        <w:t>Individuals  Businesses</w:t>
      </w:r>
      <w:proofErr w:type="gramEnd"/>
      <w:r w:rsidRPr="00F05808">
        <w:rPr>
          <w:rFonts w:asciiTheme="minorHAnsi" w:hAnsiTheme="minorHAnsi" w:cstheme="minorHAnsi"/>
          <w:sz w:val="22"/>
          <w:szCs w:val="22"/>
        </w:rPr>
        <w:t xml:space="preserve"> applying for SDS specialty Designation must employ a qualified individual who has a valid Onsite Sewage Systems Professionals Installers license from the Waterworks and Wastewater Works Operators and Onsite Sewage System Professionals Board.” </w:t>
      </w:r>
    </w:p>
    <w:p w14:paraId="6D908FB6" w14:textId="095930EC" w:rsidR="00712001" w:rsidRPr="007F175B" w:rsidRDefault="00712001" w:rsidP="007F175B">
      <w:pPr>
        <w:pStyle w:val="BodyTextIndent"/>
        <w:numPr>
          <w:ilvl w:val="0"/>
          <w:numId w:val="0"/>
        </w:numPr>
        <w:ind w:left="1080" w:firstLine="360"/>
        <w:jc w:val="both"/>
        <w:rPr>
          <w:rFonts w:asciiTheme="minorHAnsi" w:hAnsiTheme="minorHAnsi" w:cstheme="minorHAnsi"/>
          <w:sz w:val="22"/>
          <w:szCs w:val="22"/>
        </w:rPr>
      </w:pPr>
    </w:p>
    <w:p w14:paraId="5DE62371" w14:textId="77777777" w:rsidR="00594727" w:rsidRPr="00FA40B0" w:rsidRDefault="00594727"/>
    <w:sectPr w:rsidR="00594727" w:rsidRPr="00FA40B0" w:rsidSect="00DC3FA6">
      <w:headerReference w:type="default" r:id="rId27"/>
      <w:footerReference w:type="default" r:id="rId28"/>
      <w:pgSz w:w="12240" w:h="15840"/>
      <w:pgMar w:top="1440" w:right="1170" w:bottom="1080" w:left="1080"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7C7E6" w14:textId="77777777" w:rsidR="00D214F8" w:rsidRDefault="00D214F8" w:rsidP="00594727">
      <w:pPr>
        <w:spacing w:after="0" w:line="240" w:lineRule="auto"/>
      </w:pPr>
      <w:r>
        <w:separator/>
      </w:r>
    </w:p>
  </w:endnote>
  <w:endnote w:type="continuationSeparator" w:id="0">
    <w:p w14:paraId="3550E4B4" w14:textId="77777777" w:rsidR="00D214F8" w:rsidRDefault="00D214F8" w:rsidP="0059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C249" w14:textId="77777777" w:rsidR="002B3297" w:rsidRDefault="002B3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BB68A" w14:textId="77777777" w:rsidR="00D214F8" w:rsidRDefault="00D214F8" w:rsidP="00594727">
      <w:pPr>
        <w:spacing w:after="0" w:line="240" w:lineRule="auto"/>
      </w:pPr>
      <w:r>
        <w:separator/>
      </w:r>
    </w:p>
  </w:footnote>
  <w:footnote w:type="continuationSeparator" w:id="0">
    <w:p w14:paraId="545CCDA4" w14:textId="77777777" w:rsidR="00D214F8" w:rsidRDefault="00D214F8" w:rsidP="0059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75EA5" w14:textId="77777777" w:rsidR="002B3297" w:rsidRDefault="002B3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59C"/>
    <w:multiLevelType w:val="hybridMultilevel"/>
    <w:tmpl w:val="0FBC19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C86F57"/>
    <w:multiLevelType w:val="hybridMultilevel"/>
    <w:tmpl w:val="CA689DFE"/>
    <w:lvl w:ilvl="0" w:tplc="2722B3DE">
      <w:start w:val="2"/>
      <w:numFmt w:val="lowerRoman"/>
      <w:lvlText w:val="%1."/>
      <w:lvlJc w:val="left"/>
      <w:pPr>
        <w:ind w:left="2340" w:hanging="72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EE56364"/>
    <w:multiLevelType w:val="hybridMultilevel"/>
    <w:tmpl w:val="B2DC0DFC"/>
    <w:lvl w:ilvl="0" w:tplc="93DE3D72">
      <w:start w:val="2"/>
      <w:numFmt w:val="lowerRoman"/>
      <w:lvlText w:val="%1."/>
      <w:lvlJc w:val="left"/>
      <w:pPr>
        <w:ind w:left="252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F7747BA"/>
    <w:multiLevelType w:val="hybridMultilevel"/>
    <w:tmpl w:val="C2F0F408"/>
    <w:lvl w:ilvl="0" w:tplc="A7E221C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b w:val="0"/>
      </w:r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362FDF"/>
    <w:multiLevelType w:val="hybridMultilevel"/>
    <w:tmpl w:val="AF7E0866"/>
    <w:lvl w:ilvl="0" w:tplc="5A04B74A">
      <w:start w:val="2"/>
      <w:numFmt w:val="lowerLetter"/>
      <w:lvlText w:val="%1."/>
      <w:lvlJc w:val="left"/>
      <w:pPr>
        <w:ind w:left="1800" w:hanging="18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D2718"/>
    <w:multiLevelType w:val="hybridMultilevel"/>
    <w:tmpl w:val="20049F4C"/>
    <w:lvl w:ilvl="0" w:tplc="0409001B">
      <w:start w:val="1"/>
      <w:numFmt w:val="lowerRoman"/>
      <w:lvlText w:val="%1."/>
      <w:lvlJc w:val="right"/>
      <w:pPr>
        <w:ind w:left="180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240C9"/>
    <w:multiLevelType w:val="hybridMultilevel"/>
    <w:tmpl w:val="52E0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7498E"/>
    <w:multiLevelType w:val="hybridMultilevel"/>
    <w:tmpl w:val="142667E2"/>
    <w:lvl w:ilvl="0" w:tplc="A7E221C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b w:val="0"/>
      </w:r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2207EB"/>
    <w:multiLevelType w:val="hybridMultilevel"/>
    <w:tmpl w:val="6F7684D2"/>
    <w:lvl w:ilvl="0" w:tplc="A7E221C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5">
      <w:start w:val="1"/>
      <w:numFmt w:val="upp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05A307A"/>
    <w:multiLevelType w:val="hybridMultilevel"/>
    <w:tmpl w:val="61488B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0A6174B"/>
    <w:multiLevelType w:val="hybridMultilevel"/>
    <w:tmpl w:val="75188C8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11236DE"/>
    <w:multiLevelType w:val="hybridMultilevel"/>
    <w:tmpl w:val="324CE238"/>
    <w:lvl w:ilvl="0" w:tplc="29DE79A6">
      <w:start w:val="3"/>
      <w:numFmt w:val="lowerLetter"/>
      <w:lvlText w:val="%1."/>
      <w:lvlJc w:val="lef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664300"/>
    <w:multiLevelType w:val="hybridMultilevel"/>
    <w:tmpl w:val="26E45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B539F"/>
    <w:multiLevelType w:val="hybridMultilevel"/>
    <w:tmpl w:val="7F8EF724"/>
    <w:lvl w:ilvl="0" w:tplc="A7E221C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A774B61E">
      <w:start w:val="5"/>
      <w:numFmt w:val="lowerLetter"/>
      <w:lvlText w:val="%7)"/>
      <w:lvlJc w:val="left"/>
      <w:pPr>
        <w:ind w:left="4680" w:hanging="360"/>
      </w:pPr>
      <w:rPr>
        <w:rFonts w:hint="default"/>
      </w:rPr>
    </w:lvl>
    <w:lvl w:ilvl="7" w:tplc="E814DAB2">
      <w:start w:val="11"/>
      <w:numFmt w:val="upperLetter"/>
      <w:lvlText w:val="%8."/>
      <w:lvlJc w:val="left"/>
      <w:pPr>
        <w:ind w:left="5400" w:hanging="360"/>
      </w:pPr>
      <w:rPr>
        <w:rFonts w:hint="default"/>
      </w:rPr>
    </w:lvl>
    <w:lvl w:ilvl="8" w:tplc="0409001B" w:tentative="1">
      <w:start w:val="1"/>
      <w:numFmt w:val="lowerRoman"/>
      <w:lvlText w:val="%9."/>
      <w:lvlJc w:val="right"/>
      <w:pPr>
        <w:ind w:left="6120" w:hanging="180"/>
      </w:pPr>
    </w:lvl>
  </w:abstractNum>
  <w:abstractNum w:abstractNumId="14" w15:restartNumberingAfterBreak="0">
    <w:nsid w:val="55E151FA"/>
    <w:multiLevelType w:val="hybridMultilevel"/>
    <w:tmpl w:val="BD10AD74"/>
    <w:lvl w:ilvl="0" w:tplc="CD6ADA6A">
      <w:start w:val="2"/>
      <w:numFmt w:val="lowerRoman"/>
      <w:lvlText w:val="%1."/>
      <w:lvlJc w:val="left"/>
      <w:pPr>
        <w:ind w:left="1620" w:hanging="72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59B83D3E"/>
    <w:multiLevelType w:val="hybridMultilevel"/>
    <w:tmpl w:val="4BD0ED12"/>
    <w:lvl w:ilvl="0" w:tplc="A7E221C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b w:val="0"/>
      </w:r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4239F4"/>
    <w:multiLevelType w:val="hybridMultilevel"/>
    <w:tmpl w:val="0854FCDE"/>
    <w:lvl w:ilvl="0" w:tplc="0409001B">
      <w:start w:val="1"/>
      <w:numFmt w:val="lowerRoman"/>
      <w:lvlText w:val="%1."/>
      <w:lvlJc w:val="right"/>
      <w:pPr>
        <w:ind w:left="180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A2210"/>
    <w:multiLevelType w:val="hybridMultilevel"/>
    <w:tmpl w:val="CE1461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6A272B8A"/>
    <w:multiLevelType w:val="hybridMultilevel"/>
    <w:tmpl w:val="F72AC6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40A66FF"/>
    <w:multiLevelType w:val="hybridMultilevel"/>
    <w:tmpl w:val="A8E02342"/>
    <w:lvl w:ilvl="0" w:tplc="A7E221CA">
      <w:start w:val="1"/>
      <w:numFmt w:val="upperRoman"/>
      <w:lvlText w:val="%1."/>
      <w:lvlJc w:val="left"/>
      <w:pPr>
        <w:ind w:left="360" w:hanging="360"/>
      </w:pPr>
      <w:rPr>
        <w:rFonts w:hint="default"/>
      </w:rPr>
    </w:lvl>
    <w:lvl w:ilvl="1" w:tplc="F6CC7E56">
      <w:start w:val="1"/>
      <w:numFmt w:val="upperLetter"/>
      <w:lvlText w:val="%2."/>
      <w:lvlJc w:val="left"/>
      <w:pPr>
        <w:ind w:left="1080" w:hanging="360"/>
      </w:pPr>
      <w:rPr>
        <w:b w:val="0"/>
        <w:bCs/>
      </w:rPr>
    </w:lvl>
    <w:lvl w:ilvl="2" w:tplc="0409001B">
      <w:start w:val="1"/>
      <w:numFmt w:val="lowerRoman"/>
      <w:lvlText w:val="%3."/>
      <w:lvlJc w:val="right"/>
      <w:pPr>
        <w:ind w:left="1800" w:hanging="180"/>
      </w:pPr>
      <w:rPr>
        <w:b w:val="0"/>
      </w:r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A776F1C"/>
    <w:multiLevelType w:val="multilevel"/>
    <w:tmpl w:val="EFB8E666"/>
    <w:lvl w:ilvl="0">
      <w:start w:val="1"/>
      <w:numFmt w:val="decimal"/>
      <w:lvlText w:val="%1."/>
      <w:lvlJc w:val="left"/>
      <w:pPr>
        <w:tabs>
          <w:tab w:val="num" w:pos="360"/>
        </w:tabs>
        <w:ind w:left="0" w:firstLine="0"/>
      </w:pPr>
      <w:rPr>
        <w:rFonts w:hint="default"/>
      </w:rPr>
    </w:lvl>
    <w:lvl w:ilvl="1">
      <w:start w:val="1"/>
      <w:numFmt w:val="decimal"/>
      <w:pStyle w:val="BodyTextIndent"/>
      <w:lvlText w:val="%2."/>
      <w:lvlJc w:val="left"/>
      <w:pPr>
        <w:tabs>
          <w:tab w:val="num" w:pos="1260"/>
        </w:tabs>
        <w:ind w:left="90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20"/>
  </w:num>
  <w:num w:numId="2">
    <w:abstractNumId w:val="19"/>
  </w:num>
  <w:num w:numId="3">
    <w:abstractNumId w:val="8"/>
  </w:num>
  <w:num w:numId="4">
    <w:abstractNumId w:val="13"/>
  </w:num>
  <w:num w:numId="5">
    <w:abstractNumId w:val="4"/>
  </w:num>
  <w:num w:numId="6">
    <w:abstractNumId w:val="11"/>
  </w:num>
  <w:num w:numId="7">
    <w:abstractNumId w:val="3"/>
  </w:num>
  <w:num w:numId="8">
    <w:abstractNumId w:val="7"/>
  </w:num>
  <w:num w:numId="9">
    <w:abstractNumId w:val="15"/>
  </w:num>
  <w:num w:numId="10">
    <w:abstractNumId w:val="12"/>
  </w:num>
  <w:num w:numId="11">
    <w:abstractNumId w:val="10"/>
  </w:num>
  <w:num w:numId="12">
    <w:abstractNumId w:val="5"/>
  </w:num>
  <w:num w:numId="13">
    <w:abstractNumId w:val="18"/>
  </w:num>
  <w:num w:numId="14">
    <w:abstractNumId w:val="6"/>
  </w:num>
  <w:num w:numId="15">
    <w:abstractNumId w:val="16"/>
  </w:num>
  <w:num w:numId="16">
    <w:abstractNumId w:val="17"/>
  </w:num>
  <w:num w:numId="17">
    <w:abstractNumId w:val="9"/>
  </w:num>
  <w:num w:numId="18">
    <w:abstractNumId w:val="0"/>
  </w:num>
  <w:num w:numId="19">
    <w:abstractNumId w:val="2"/>
  </w:num>
  <w:num w:numId="20">
    <w:abstractNumId w:val="1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27"/>
    <w:rsid w:val="00013148"/>
    <w:rsid w:val="00043825"/>
    <w:rsid w:val="00053DD4"/>
    <w:rsid w:val="00054B08"/>
    <w:rsid w:val="000659B6"/>
    <w:rsid w:val="00074F41"/>
    <w:rsid w:val="000753B1"/>
    <w:rsid w:val="000803A4"/>
    <w:rsid w:val="000807CC"/>
    <w:rsid w:val="000A6972"/>
    <w:rsid w:val="000B2FEA"/>
    <w:rsid w:val="000D01F1"/>
    <w:rsid w:val="000D6593"/>
    <w:rsid w:val="000E3A92"/>
    <w:rsid w:val="000E4582"/>
    <w:rsid w:val="000F7BE9"/>
    <w:rsid w:val="00100BE5"/>
    <w:rsid w:val="00111A54"/>
    <w:rsid w:val="00112C10"/>
    <w:rsid w:val="001940B6"/>
    <w:rsid w:val="001B78E2"/>
    <w:rsid w:val="001E7F9E"/>
    <w:rsid w:val="0023154B"/>
    <w:rsid w:val="00240EBB"/>
    <w:rsid w:val="00241063"/>
    <w:rsid w:val="0024356D"/>
    <w:rsid w:val="002653E4"/>
    <w:rsid w:val="00272115"/>
    <w:rsid w:val="0027256F"/>
    <w:rsid w:val="00277EBF"/>
    <w:rsid w:val="002B00AD"/>
    <w:rsid w:val="002B3297"/>
    <w:rsid w:val="002C332B"/>
    <w:rsid w:val="002D5A7D"/>
    <w:rsid w:val="002E1375"/>
    <w:rsid w:val="002E64BC"/>
    <w:rsid w:val="0030111A"/>
    <w:rsid w:val="0030170D"/>
    <w:rsid w:val="00312E9E"/>
    <w:rsid w:val="00331C7A"/>
    <w:rsid w:val="00352E77"/>
    <w:rsid w:val="003553E7"/>
    <w:rsid w:val="00366EE7"/>
    <w:rsid w:val="00381D12"/>
    <w:rsid w:val="003B3290"/>
    <w:rsid w:val="003B574B"/>
    <w:rsid w:val="003F52B2"/>
    <w:rsid w:val="00401AAE"/>
    <w:rsid w:val="0040220B"/>
    <w:rsid w:val="00455750"/>
    <w:rsid w:val="004570FA"/>
    <w:rsid w:val="00462B6A"/>
    <w:rsid w:val="00466BFF"/>
    <w:rsid w:val="0047384B"/>
    <w:rsid w:val="0048679D"/>
    <w:rsid w:val="0049081B"/>
    <w:rsid w:val="00494662"/>
    <w:rsid w:val="00495786"/>
    <w:rsid w:val="004A5BB2"/>
    <w:rsid w:val="004B1E3C"/>
    <w:rsid w:val="004D7B4E"/>
    <w:rsid w:val="004E2906"/>
    <w:rsid w:val="004F7C5E"/>
    <w:rsid w:val="0051488D"/>
    <w:rsid w:val="005171CE"/>
    <w:rsid w:val="005257BD"/>
    <w:rsid w:val="005277C1"/>
    <w:rsid w:val="00532D74"/>
    <w:rsid w:val="0053571D"/>
    <w:rsid w:val="005432E8"/>
    <w:rsid w:val="00564F51"/>
    <w:rsid w:val="0058103C"/>
    <w:rsid w:val="00594727"/>
    <w:rsid w:val="00597B2A"/>
    <w:rsid w:val="005A3E62"/>
    <w:rsid w:val="005B1085"/>
    <w:rsid w:val="005B1A16"/>
    <w:rsid w:val="005B3532"/>
    <w:rsid w:val="005D14D8"/>
    <w:rsid w:val="005D61E4"/>
    <w:rsid w:val="005D62DA"/>
    <w:rsid w:val="00603086"/>
    <w:rsid w:val="00604054"/>
    <w:rsid w:val="006145AF"/>
    <w:rsid w:val="0061677E"/>
    <w:rsid w:val="00630648"/>
    <w:rsid w:val="0063479D"/>
    <w:rsid w:val="00640F3F"/>
    <w:rsid w:val="00650E3B"/>
    <w:rsid w:val="006552FB"/>
    <w:rsid w:val="006836B0"/>
    <w:rsid w:val="00691192"/>
    <w:rsid w:val="00694C16"/>
    <w:rsid w:val="00694DB6"/>
    <w:rsid w:val="0069619D"/>
    <w:rsid w:val="006A2D90"/>
    <w:rsid w:val="006D6685"/>
    <w:rsid w:val="006F2AA0"/>
    <w:rsid w:val="006F67F5"/>
    <w:rsid w:val="00712001"/>
    <w:rsid w:val="0071642B"/>
    <w:rsid w:val="00723CD7"/>
    <w:rsid w:val="00770FC3"/>
    <w:rsid w:val="00783D8E"/>
    <w:rsid w:val="00783D8F"/>
    <w:rsid w:val="00794A7C"/>
    <w:rsid w:val="007B3AD1"/>
    <w:rsid w:val="007C2FCE"/>
    <w:rsid w:val="007C7719"/>
    <w:rsid w:val="007E28F8"/>
    <w:rsid w:val="007F175B"/>
    <w:rsid w:val="007F361B"/>
    <w:rsid w:val="007F6773"/>
    <w:rsid w:val="00800FA7"/>
    <w:rsid w:val="00811E24"/>
    <w:rsid w:val="008566B5"/>
    <w:rsid w:val="008601F6"/>
    <w:rsid w:val="00861D2A"/>
    <w:rsid w:val="0086589C"/>
    <w:rsid w:val="008734CC"/>
    <w:rsid w:val="0088779F"/>
    <w:rsid w:val="008D16E9"/>
    <w:rsid w:val="008D57E7"/>
    <w:rsid w:val="008E05FF"/>
    <w:rsid w:val="008E3D26"/>
    <w:rsid w:val="008F0B67"/>
    <w:rsid w:val="0090556E"/>
    <w:rsid w:val="00906FCA"/>
    <w:rsid w:val="00916E42"/>
    <w:rsid w:val="00961931"/>
    <w:rsid w:val="009A1BF5"/>
    <w:rsid w:val="009A24A2"/>
    <w:rsid w:val="009E7340"/>
    <w:rsid w:val="009F66D5"/>
    <w:rsid w:val="00A04BC2"/>
    <w:rsid w:val="00A1236C"/>
    <w:rsid w:val="00A1688C"/>
    <w:rsid w:val="00A46846"/>
    <w:rsid w:val="00A46B07"/>
    <w:rsid w:val="00A50C47"/>
    <w:rsid w:val="00A6528C"/>
    <w:rsid w:val="00A73779"/>
    <w:rsid w:val="00A806E4"/>
    <w:rsid w:val="00A95948"/>
    <w:rsid w:val="00A95EC3"/>
    <w:rsid w:val="00AA3D5C"/>
    <w:rsid w:val="00AC0175"/>
    <w:rsid w:val="00AC6855"/>
    <w:rsid w:val="00AD103E"/>
    <w:rsid w:val="00AD2481"/>
    <w:rsid w:val="00AD2E5F"/>
    <w:rsid w:val="00AD6123"/>
    <w:rsid w:val="00AE6797"/>
    <w:rsid w:val="00AF0E6D"/>
    <w:rsid w:val="00AF648D"/>
    <w:rsid w:val="00B01AE6"/>
    <w:rsid w:val="00B03237"/>
    <w:rsid w:val="00B05FFC"/>
    <w:rsid w:val="00B21ED6"/>
    <w:rsid w:val="00B23EE8"/>
    <w:rsid w:val="00B32B65"/>
    <w:rsid w:val="00B32C85"/>
    <w:rsid w:val="00B33462"/>
    <w:rsid w:val="00B50589"/>
    <w:rsid w:val="00B5115C"/>
    <w:rsid w:val="00B56054"/>
    <w:rsid w:val="00B75BED"/>
    <w:rsid w:val="00B813FA"/>
    <w:rsid w:val="00BC06BB"/>
    <w:rsid w:val="00BE26C1"/>
    <w:rsid w:val="00BE77A5"/>
    <w:rsid w:val="00BF4B6E"/>
    <w:rsid w:val="00BF51E6"/>
    <w:rsid w:val="00BF69FB"/>
    <w:rsid w:val="00C20E2F"/>
    <w:rsid w:val="00C27DA0"/>
    <w:rsid w:val="00C413A6"/>
    <w:rsid w:val="00C425B5"/>
    <w:rsid w:val="00C42C26"/>
    <w:rsid w:val="00C61A0D"/>
    <w:rsid w:val="00C77633"/>
    <w:rsid w:val="00C85002"/>
    <w:rsid w:val="00C9734A"/>
    <w:rsid w:val="00CB1366"/>
    <w:rsid w:val="00CB2B21"/>
    <w:rsid w:val="00CB54ED"/>
    <w:rsid w:val="00CD5D2F"/>
    <w:rsid w:val="00CE3D8B"/>
    <w:rsid w:val="00D050C1"/>
    <w:rsid w:val="00D214F8"/>
    <w:rsid w:val="00D34695"/>
    <w:rsid w:val="00D5025A"/>
    <w:rsid w:val="00D67440"/>
    <w:rsid w:val="00D86251"/>
    <w:rsid w:val="00D87C03"/>
    <w:rsid w:val="00DA5841"/>
    <w:rsid w:val="00DA6D26"/>
    <w:rsid w:val="00DA6D27"/>
    <w:rsid w:val="00DC084D"/>
    <w:rsid w:val="00DC3FA6"/>
    <w:rsid w:val="00DD7FC1"/>
    <w:rsid w:val="00DE2EEA"/>
    <w:rsid w:val="00DF787E"/>
    <w:rsid w:val="00E14A0F"/>
    <w:rsid w:val="00E16507"/>
    <w:rsid w:val="00E267CD"/>
    <w:rsid w:val="00E316FD"/>
    <w:rsid w:val="00E366F2"/>
    <w:rsid w:val="00E74C78"/>
    <w:rsid w:val="00E76FB3"/>
    <w:rsid w:val="00E818E4"/>
    <w:rsid w:val="00E92D56"/>
    <w:rsid w:val="00EA34AA"/>
    <w:rsid w:val="00EA6FB5"/>
    <w:rsid w:val="00EC4274"/>
    <w:rsid w:val="00EC4513"/>
    <w:rsid w:val="00ED3C32"/>
    <w:rsid w:val="00ED5CBC"/>
    <w:rsid w:val="00EF7AD9"/>
    <w:rsid w:val="00F028D5"/>
    <w:rsid w:val="00F05808"/>
    <w:rsid w:val="00F3186E"/>
    <w:rsid w:val="00F5401F"/>
    <w:rsid w:val="00F65203"/>
    <w:rsid w:val="00F858F3"/>
    <w:rsid w:val="00FA40B0"/>
    <w:rsid w:val="00FA5E7F"/>
    <w:rsid w:val="00FE7CEF"/>
    <w:rsid w:val="00FF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698E4"/>
  <w15:docId w15:val="{E91B35C7-B496-47B6-9D67-3FD33222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67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472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94727"/>
    <w:rPr>
      <w:rFonts w:ascii="Times New Roman" w:eastAsia="Times New Roman" w:hAnsi="Times New Roman" w:cs="Times New Roman"/>
      <w:sz w:val="24"/>
      <w:szCs w:val="20"/>
    </w:rPr>
  </w:style>
  <w:style w:type="paragraph" w:styleId="BodyTextIndent">
    <w:name w:val="Body Text Indent"/>
    <w:basedOn w:val="Normal"/>
    <w:link w:val="BodyTextIndentChar"/>
    <w:rsid w:val="00594727"/>
    <w:pPr>
      <w:numPr>
        <w:ilvl w:val="1"/>
        <w:numId w:val="1"/>
      </w:num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94727"/>
    <w:rPr>
      <w:rFonts w:ascii="Times New Roman" w:eastAsia="Times New Roman" w:hAnsi="Times New Roman" w:cs="Times New Roman"/>
      <w:sz w:val="24"/>
      <w:szCs w:val="24"/>
    </w:rPr>
  </w:style>
  <w:style w:type="character" w:styleId="Hyperlink">
    <w:name w:val="Hyperlink"/>
    <w:basedOn w:val="DefaultParagraphFont"/>
    <w:rsid w:val="00594727"/>
    <w:rPr>
      <w:color w:val="0000FF"/>
      <w:u w:val="single"/>
    </w:rPr>
  </w:style>
  <w:style w:type="character" w:styleId="Strong">
    <w:name w:val="Strong"/>
    <w:basedOn w:val="DefaultParagraphFont"/>
    <w:uiPriority w:val="22"/>
    <w:qFormat/>
    <w:rsid w:val="00594727"/>
    <w:rPr>
      <w:b/>
      <w:bCs/>
    </w:rPr>
  </w:style>
  <w:style w:type="character" w:styleId="CommentReference">
    <w:name w:val="annotation reference"/>
    <w:basedOn w:val="DefaultParagraphFont"/>
    <w:uiPriority w:val="99"/>
    <w:rsid w:val="00594727"/>
    <w:rPr>
      <w:sz w:val="16"/>
      <w:szCs w:val="16"/>
    </w:rPr>
  </w:style>
  <w:style w:type="paragraph" w:styleId="CommentText">
    <w:name w:val="annotation text"/>
    <w:basedOn w:val="Normal"/>
    <w:link w:val="CommentTextChar"/>
    <w:uiPriority w:val="99"/>
    <w:rsid w:val="005947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94727"/>
    <w:rPr>
      <w:rFonts w:ascii="Times New Roman" w:eastAsia="Times New Roman" w:hAnsi="Times New Roman" w:cs="Times New Roman"/>
      <w:sz w:val="20"/>
      <w:szCs w:val="20"/>
    </w:rPr>
  </w:style>
  <w:style w:type="paragraph" w:styleId="ListParagraph">
    <w:name w:val="List Paragraph"/>
    <w:basedOn w:val="Normal"/>
    <w:uiPriority w:val="34"/>
    <w:qFormat/>
    <w:rsid w:val="00594727"/>
    <w:pPr>
      <w:widowControl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4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727"/>
    <w:rPr>
      <w:rFonts w:ascii="Tahoma" w:hAnsi="Tahoma" w:cs="Tahoma"/>
      <w:sz w:val="16"/>
      <w:szCs w:val="16"/>
    </w:rPr>
  </w:style>
  <w:style w:type="character" w:styleId="FollowedHyperlink">
    <w:name w:val="FollowedHyperlink"/>
    <w:basedOn w:val="DefaultParagraphFont"/>
    <w:uiPriority w:val="99"/>
    <w:semiHidden/>
    <w:unhideWhenUsed/>
    <w:rsid w:val="00594727"/>
    <w:rPr>
      <w:color w:val="800080" w:themeColor="followedHyperlink"/>
      <w:u w:val="single"/>
    </w:rPr>
  </w:style>
  <w:style w:type="paragraph" w:styleId="Header">
    <w:name w:val="header"/>
    <w:basedOn w:val="Normal"/>
    <w:link w:val="HeaderChar"/>
    <w:unhideWhenUsed/>
    <w:rsid w:val="00594727"/>
    <w:pPr>
      <w:tabs>
        <w:tab w:val="center" w:pos="4680"/>
        <w:tab w:val="right" w:pos="9360"/>
      </w:tabs>
      <w:spacing w:after="0" w:line="240" w:lineRule="auto"/>
    </w:pPr>
  </w:style>
  <w:style w:type="character" w:customStyle="1" w:styleId="HeaderChar">
    <w:name w:val="Header Char"/>
    <w:basedOn w:val="DefaultParagraphFont"/>
    <w:link w:val="Header"/>
    <w:rsid w:val="00594727"/>
  </w:style>
  <w:style w:type="table" w:styleId="TableGrid">
    <w:name w:val="Table Grid"/>
    <w:basedOn w:val="TableNormal"/>
    <w:uiPriority w:val="59"/>
    <w:rsid w:val="00594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734C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34CC"/>
    <w:rPr>
      <w:rFonts w:ascii="Times New Roman" w:eastAsia="Times New Roman" w:hAnsi="Times New Roman" w:cs="Times New Roman"/>
      <w:b/>
      <w:bCs/>
      <w:sz w:val="20"/>
      <w:szCs w:val="20"/>
    </w:rPr>
  </w:style>
  <w:style w:type="paragraph" w:styleId="Revision">
    <w:name w:val="Revision"/>
    <w:hidden/>
    <w:uiPriority w:val="99"/>
    <w:semiHidden/>
    <w:rsid w:val="00D87C03"/>
    <w:pPr>
      <w:spacing w:after="0" w:line="240" w:lineRule="auto"/>
    </w:pPr>
  </w:style>
  <w:style w:type="character" w:customStyle="1" w:styleId="Heading1Char">
    <w:name w:val="Heading 1 Char"/>
    <w:basedOn w:val="DefaultParagraphFont"/>
    <w:link w:val="Heading1"/>
    <w:uiPriority w:val="9"/>
    <w:rsid w:val="0048679D"/>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DF7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ensus.gov/data/tables/2016/demo/income-poverty/p60-256.html" TargetMode="External"/><Relationship Id="rId18" Type="http://schemas.openxmlformats.org/officeDocument/2006/relationships/hyperlink" Target="http://www.mountaincastles.org/residential-septic-program/" TargetMode="External"/><Relationship Id="rId26" Type="http://schemas.openxmlformats.org/officeDocument/2006/relationships/hyperlink" Target="http://www.dpor.virginia.gov/LicenseLookup" TargetMode="External"/><Relationship Id="rId3" Type="http://schemas.openxmlformats.org/officeDocument/2006/relationships/styles" Target="styles.xml"/><Relationship Id="rId21" Type="http://schemas.openxmlformats.org/officeDocument/2006/relationships/hyperlink" Target="http://www.deq.virginia.gov/Portals/0/DEQ/Water/NonpointSource/ImplementationProjects/NPSBMPGuidelines/VADEQ-template_Septic-AssgnmentofFunds.docx" TargetMode="External"/><Relationship Id="rId7" Type="http://schemas.openxmlformats.org/officeDocument/2006/relationships/endnotes" Target="endnotes.xml"/><Relationship Id="rId12" Type="http://schemas.openxmlformats.org/officeDocument/2006/relationships/hyperlink" Target="http://www.vhda.com/BusinessPartners/PropertyOwnersManagers/Income-Rent-Limits/Pages/HUDMedianIncome.aspx" TargetMode="External"/><Relationship Id="rId17" Type="http://schemas.openxmlformats.org/officeDocument/2006/relationships/hyperlink" Target="http://www.sercap.org/" TargetMode="External"/><Relationship Id="rId25" Type="http://schemas.openxmlformats.org/officeDocument/2006/relationships/hyperlink" Target="http://law.lis.virginia.gov/admincode/title18/agency160/chapter40/" TargetMode="External"/><Relationship Id="rId2" Type="http://schemas.openxmlformats.org/officeDocument/2006/relationships/numbering" Target="numbering.xml"/><Relationship Id="rId16" Type="http://schemas.openxmlformats.org/officeDocument/2006/relationships/hyperlink" Target="http://www.sercap.org/" TargetMode="External"/><Relationship Id="rId20" Type="http://schemas.openxmlformats.org/officeDocument/2006/relationships/hyperlink" Target="mailto:NPSgrants@deq.virginia.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hcd.virginia.gov/index.php/commission-on-local-government/fiscal-stress-in-virginia-local-government.html" TargetMode="External"/><Relationship Id="rId24" Type="http://schemas.openxmlformats.org/officeDocument/2006/relationships/hyperlink" Target="http://www.dpor.virginia.gov/Boards/WWWOOSSP/" TargetMode="External"/><Relationship Id="rId5" Type="http://schemas.openxmlformats.org/officeDocument/2006/relationships/webSettings" Target="webSettings.xml"/><Relationship Id="rId15" Type="http://schemas.openxmlformats.org/officeDocument/2006/relationships/hyperlink" Target="http://www.deq.virginia.gov/Portals/0/DEQ/Water/NonpointSource/ImplementationProjects/NPSBMPGuidelines/VADEQ-template_Transfer-Responsibility.docx" TargetMode="External"/><Relationship Id="rId23" Type="http://schemas.openxmlformats.org/officeDocument/2006/relationships/hyperlink" Target="http://www.dpor.virginia.gov/" TargetMode="External"/><Relationship Id="rId28" Type="http://schemas.openxmlformats.org/officeDocument/2006/relationships/footer" Target="footer1.xml"/><Relationship Id="rId10" Type="http://schemas.openxmlformats.org/officeDocument/2006/relationships/hyperlink" Target="mailto:grace.harwin@mountaincastles.org" TargetMode="External"/><Relationship Id="rId19" Type="http://schemas.openxmlformats.org/officeDocument/2006/relationships/hyperlink" Target="https://www.deq.virginia.gov/Portals/0/DEQ/Water/NonpointSource/ImplementationProjects/NPSBMPGuidelines/VDHPermitProcess-FailingSeptic.pdf" TargetMode="External"/><Relationship Id="rId4" Type="http://schemas.openxmlformats.org/officeDocument/2006/relationships/settings" Target="settings.xml"/><Relationship Id="rId9" Type="http://schemas.openxmlformats.org/officeDocument/2006/relationships/hyperlink" Target="mailto:tim.miller@mountaincastles.org" TargetMode="External"/><Relationship Id="rId14" Type="http://schemas.openxmlformats.org/officeDocument/2006/relationships/hyperlink" Target="http://www.dhcd.virginia.gov/index.php/commission-on-local-government/fiscal-stress-in-virginia-local-government.html" TargetMode="External"/><Relationship Id="rId22" Type="http://schemas.openxmlformats.org/officeDocument/2006/relationships/hyperlink" Target="http://www.deq.virginia.gov/Portals/0/DEQ/Water/NonpointSource/ImplementationProjects/NPSBMPGuidelines/VADEQ-template_Septic-InspectionForm.docx"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ED40D-8292-4F7A-AF86-8601DABF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7081</Words>
  <Characters>40363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Sandberg</dc:creator>
  <cp:lastModifiedBy>Lauren Linville</cp:lastModifiedBy>
  <cp:revision>2</cp:revision>
  <cp:lastPrinted>2017-06-20T19:02:00Z</cp:lastPrinted>
  <dcterms:created xsi:type="dcterms:W3CDTF">2020-09-09T14:22:00Z</dcterms:created>
  <dcterms:modified xsi:type="dcterms:W3CDTF">2020-09-09T14:22:00Z</dcterms:modified>
</cp:coreProperties>
</file>