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45" w:rsidRPr="00DF6A94" w:rsidRDefault="00F52945" w:rsidP="00F52945">
      <w:pPr>
        <w:spacing w:after="0"/>
        <w:jc w:val="center"/>
        <w:rPr>
          <w:rFonts w:cstheme="minorHAnsi"/>
          <w:color w:val="2E74B5" w:themeColor="accent1" w:themeShade="BF"/>
          <w:sz w:val="28"/>
        </w:rPr>
      </w:pPr>
      <w:r w:rsidRPr="00DF6A94">
        <w:rPr>
          <w:rFonts w:cstheme="minorHAnsi"/>
          <w:color w:val="2E74B5" w:themeColor="accent1" w:themeShade="BF"/>
          <w:sz w:val="28"/>
        </w:rPr>
        <w:t>Tidal James River, Elizabeth River, and Tidal Tributaries PCB TMDL Technical Advisory Subcommittee Meeting (Piedmont Region)</w:t>
      </w:r>
    </w:p>
    <w:p w:rsidR="00F52945" w:rsidRPr="00DF6A94" w:rsidRDefault="00F52945" w:rsidP="00F52945">
      <w:pPr>
        <w:spacing w:after="0"/>
        <w:jc w:val="center"/>
        <w:rPr>
          <w:rFonts w:cstheme="minorHAnsi"/>
          <w:color w:val="2E74B5" w:themeColor="accent1" w:themeShade="BF"/>
          <w:sz w:val="28"/>
        </w:rPr>
      </w:pPr>
      <w:r w:rsidRPr="00DF6A94">
        <w:rPr>
          <w:rFonts w:cstheme="minorHAnsi"/>
          <w:color w:val="2E74B5" w:themeColor="accent1" w:themeShade="BF"/>
          <w:sz w:val="28"/>
        </w:rPr>
        <w:t>Meeting Summary</w:t>
      </w:r>
    </w:p>
    <w:p w:rsidR="00F52945" w:rsidRPr="00DF6A94" w:rsidRDefault="00F52945" w:rsidP="00F52945">
      <w:pPr>
        <w:spacing w:after="0"/>
        <w:jc w:val="center"/>
        <w:rPr>
          <w:rFonts w:cstheme="minorHAnsi"/>
          <w:sz w:val="24"/>
        </w:rPr>
      </w:pPr>
      <w:r w:rsidRPr="00DF6A94">
        <w:rPr>
          <w:rFonts w:cstheme="minorHAnsi"/>
          <w:sz w:val="24"/>
        </w:rPr>
        <w:t>March 25, 2021</w:t>
      </w:r>
    </w:p>
    <w:p w:rsidR="00F52945" w:rsidRPr="00DF6A94" w:rsidRDefault="00F52945" w:rsidP="00F52945">
      <w:pPr>
        <w:spacing w:after="0"/>
        <w:jc w:val="center"/>
        <w:rPr>
          <w:rFonts w:cstheme="minorHAnsi"/>
          <w:sz w:val="24"/>
        </w:rPr>
      </w:pPr>
      <w:r w:rsidRPr="00DF6A94">
        <w:rPr>
          <w:rFonts w:cstheme="minorHAnsi"/>
          <w:sz w:val="24"/>
        </w:rPr>
        <w:t>1:00 p.m. until 3:00 p.m. via GoToMeeting</w:t>
      </w:r>
    </w:p>
    <w:p w:rsidR="00F52945" w:rsidRPr="00DF6A94" w:rsidRDefault="00F52945" w:rsidP="00F52945">
      <w:pPr>
        <w:spacing w:after="0"/>
        <w:jc w:val="center"/>
        <w:rPr>
          <w:rFonts w:cstheme="minorHAnsi"/>
        </w:rPr>
      </w:pPr>
      <w:r w:rsidRPr="00DF6A94">
        <w:rPr>
          <w:rFonts w:cstheme="minorHAnsi"/>
          <w:sz w:val="24"/>
        </w:rPr>
        <w:t xml:space="preserve">Meeting Recording: </w:t>
      </w:r>
      <w:hyperlink r:id="rId5" w:history="1">
        <w:r w:rsidRPr="00DF6A94">
          <w:rPr>
            <w:rStyle w:val="Hyperlink"/>
            <w:rFonts w:cstheme="minorHAnsi"/>
          </w:rPr>
          <w:t>https://attendee.gotowebinar.com/recording/7940561239488621825</w:t>
        </w:r>
      </w:hyperlink>
    </w:p>
    <w:p w:rsidR="00F52945" w:rsidRPr="00DF6A94" w:rsidRDefault="00F52945" w:rsidP="00F52945">
      <w:pPr>
        <w:spacing w:after="0"/>
        <w:jc w:val="center"/>
        <w:rPr>
          <w:rFonts w:cstheme="minorHAnsi"/>
        </w:rPr>
      </w:pPr>
    </w:p>
    <w:p w:rsidR="00F52945" w:rsidRPr="00DF6A94" w:rsidRDefault="00F52945" w:rsidP="00F52945">
      <w:pPr>
        <w:spacing w:after="0"/>
        <w:rPr>
          <w:rStyle w:val="Heading1Char"/>
          <w:rFonts w:asciiTheme="minorHAnsi" w:hAnsiTheme="minorHAnsi" w:cstheme="minorHAnsi"/>
          <w:sz w:val="28"/>
        </w:rPr>
      </w:pPr>
      <w:r w:rsidRPr="00DF6A94">
        <w:rPr>
          <w:rStyle w:val="Heading1Char"/>
          <w:rFonts w:asciiTheme="minorHAnsi" w:hAnsiTheme="minorHAnsi" w:cstheme="minorHAnsi"/>
          <w:sz w:val="28"/>
        </w:rPr>
        <w:t>Attendance</w:t>
      </w:r>
    </w:p>
    <w:p w:rsidR="00954FE6" w:rsidRPr="00DF6A94" w:rsidRDefault="00954FE6" w:rsidP="00954FE6">
      <w:pPr>
        <w:spacing w:after="0"/>
        <w:rPr>
          <w:rStyle w:val="Heading1Char"/>
          <w:rFonts w:asciiTheme="minorHAnsi" w:hAnsiTheme="minorHAnsi" w:cstheme="minorHAnsi"/>
          <w:sz w:val="28"/>
        </w:rPr>
        <w:sectPr w:rsidR="00954FE6" w:rsidRPr="00DF6A94">
          <w:pgSz w:w="12240" w:h="15840"/>
          <w:pgMar w:top="1440" w:right="1440" w:bottom="1440" w:left="1440" w:header="720" w:footer="720" w:gutter="0"/>
          <w:cols w:space="720"/>
          <w:docGrid w:linePitch="360"/>
        </w:sectPr>
      </w:pP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Aaron Small, City of Williamsburg</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Ann Marie </w:t>
      </w:r>
      <w:proofErr w:type="spellStart"/>
      <w:r w:rsidRPr="00DF6A94">
        <w:rPr>
          <w:rStyle w:val="Heading1Char"/>
          <w:rFonts w:asciiTheme="minorHAnsi" w:hAnsiTheme="minorHAnsi" w:cstheme="minorHAnsi"/>
          <w:color w:val="auto"/>
          <w:sz w:val="24"/>
        </w:rPr>
        <w:t>Gathright</w:t>
      </w:r>
      <w:proofErr w:type="spellEnd"/>
      <w:r w:rsidRPr="00DF6A94">
        <w:rPr>
          <w:rStyle w:val="Heading1Char"/>
          <w:rFonts w:asciiTheme="minorHAnsi" w:hAnsiTheme="minorHAnsi" w:cstheme="minorHAnsi"/>
          <w:color w:val="auto"/>
          <w:sz w:val="24"/>
        </w:rPr>
        <w:t>, Environmental Standards, Inc.</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Ashley Hall, </w:t>
      </w:r>
      <w:proofErr w:type="spellStart"/>
      <w:r w:rsidRPr="00DF6A94">
        <w:rPr>
          <w:rStyle w:val="Heading1Char"/>
          <w:rFonts w:asciiTheme="minorHAnsi" w:hAnsiTheme="minorHAnsi" w:cstheme="minorHAnsi"/>
          <w:color w:val="auto"/>
          <w:sz w:val="24"/>
        </w:rPr>
        <w:t>Stantec</w:t>
      </w:r>
      <w:proofErr w:type="spellEnd"/>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Christina Wilkerson, South Central Wastewater Authority</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Charles Carter, </w:t>
      </w:r>
      <w:proofErr w:type="spellStart"/>
      <w:r w:rsidRPr="00DF6A94">
        <w:rPr>
          <w:rStyle w:val="Heading1Char"/>
          <w:rFonts w:asciiTheme="minorHAnsi" w:hAnsiTheme="minorHAnsi" w:cstheme="minorHAnsi"/>
          <w:color w:val="auto"/>
          <w:sz w:val="24"/>
        </w:rPr>
        <w:t>Weanack</w:t>
      </w:r>
      <w:proofErr w:type="spellEnd"/>
      <w:r w:rsidRPr="00DF6A94">
        <w:rPr>
          <w:rStyle w:val="Heading1Char"/>
          <w:rFonts w:asciiTheme="minorHAnsi" w:hAnsiTheme="minorHAnsi" w:cstheme="minorHAnsi"/>
          <w:color w:val="auto"/>
          <w:sz w:val="24"/>
        </w:rPr>
        <w:t xml:space="preserve"> Land LLC</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Chris Burbage, HRSD</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Chris </w:t>
      </w:r>
      <w:proofErr w:type="spellStart"/>
      <w:r w:rsidRPr="00DF6A94">
        <w:rPr>
          <w:rStyle w:val="Heading1Char"/>
          <w:rFonts w:asciiTheme="minorHAnsi" w:hAnsiTheme="minorHAnsi" w:cstheme="minorHAnsi"/>
          <w:color w:val="auto"/>
          <w:sz w:val="24"/>
        </w:rPr>
        <w:t>Greatwood</w:t>
      </w:r>
      <w:proofErr w:type="spellEnd"/>
      <w:r w:rsidRPr="00DF6A94">
        <w:rPr>
          <w:rStyle w:val="Heading1Char"/>
          <w:rFonts w:asciiTheme="minorHAnsi" w:hAnsiTheme="minorHAnsi" w:cstheme="minorHAnsi"/>
          <w:color w:val="auto"/>
          <w:sz w:val="24"/>
        </w:rPr>
        <w:t>, MGC Advanced Polymers Incorporated</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Darryl E. Walker, City of Petersburg</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Dave Sanders</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Dickie Thompson, Hopewell Water Renewal</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Doug Fritz, GKY &amp; Associates, Inc.</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George Hayes, Chesterfield County</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James </w:t>
      </w:r>
      <w:proofErr w:type="spellStart"/>
      <w:r w:rsidRPr="00DF6A94">
        <w:rPr>
          <w:rStyle w:val="Heading1Char"/>
          <w:rFonts w:asciiTheme="minorHAnsi" w:hAnsiTheme="minorHAnsi" w:cstheme="minorHAnsi"/>
          <w:color w:val="auto"/>
          <w:sz w:val="24"/>
        </w:rPr>
        <w:t>Pletl</w:t>
      </w:r>
      <w:proofErr w:type="spellEnd"/>
      <w:r w:rsidRPr="00DF6A94">
        <w:rPr>
          <w:rStyle w:val="Heading1Char"/>
          <w:rFonts w:asciiTheme="minorHAnsi" w:hAnsiTheme="minorHAnsi" w:cstheme="minorHAnsi"/>
          <w:color w:val="auto"/>
          <w:sz w:val="24"/>
        </w:rPr>
        <w:t xml:space="preserve">, </w:t>
      </w:r>
      <w:proofErr w:type="spellStart"/>
      <w:r w:rsidRPr="00DF6A94">
        <w:rPr>
          <w:rStyle w:val="Heading1Char"/>
          <w:rFonts w:asciiTheme="minorHAnsi" w:hAnsiTheme="minorHAnsi" w:cstheme="minorHAnsi"/>
          <w:color w:val="auto"/>
          <w:sz w:val="24"/>
        </w:rPr>
        <w:t>Lawnes</w:t>
      </w:r>
      <w:proofErr w:type="spellEnd"/>
      <w:r w:rsidRPr="00DF6A94">
        <w:rPr>
          <w:rStyle w:val="Heading1Char"/>
          <w:rFonts w:asciiTheme="minorHAnsi" w:hAnsiTheme="minorHAnsi" w:cstheme="minorHAnsi"/>
          <w:color w:val="auto"/>
          <w:sz w:val="24"/>
        </w:rPr>
        <w:t xml:space="preserve"> Point</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Jamie </w:t>
      </w:r>
      <w:proofErr w:type="spellStart"/>
      <w:r w:rsidRPr="00DF6A94">
        <w:rPr>
          <w:rStyle w:val="Heading1Char"/>
          <w:rFonts w:asciiTheme="minorHAnsi" w:hAnsiTheme="minorHAnsi" w:cstheme="minorHAnsi"/>
          <w:color w:val="auto"/>
          <w:sz w:val="24"/>
        </w:rPr>
        <w:t>Brunkow</w:t>
      </w:r>
      <w:proofErr w:type="spellEnd"/>
      <w:r w:rsidRPr="00DF6A94">
        <w:rPr>
          <w:rStyle w:val="Heading1Char"/>
          <w:rFonts w:asciiTheme="minorHAnsi" w:hAnsiTheme="minorHAnsi" w:cstheme="minorHAnsi"/>
          <w:color w:val="auto"/>
          <w:sz w:val="24"/>
        </w:rPr>
        <w:t>, James River Association</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Jeff McBride, Chesterfield County</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Jen Cobb, Henrico County</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Jen Rogers, VA DEQ</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Jennifer Palmore, VA DEQ</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Jian Shen, VIMS</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Jimmy Parrish, Defense Supply Center Richmond</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John </w:t>
      </w:r>
      <w:proofErr w:type="spellStart"/>
      <w:r w:rsidRPr="00DF6A94">
        <w:rPr>
          <w:rStyle w:val="Heading1Char"/>
          <w:rFonts w:asciiTheme="minorHAnsi" w:hAnsiTheme="minorHAnsi" w:cstheme="minorHAnsi"/>
          <w:color w:val="auto"/>
          <w:sz w:val="24"/>
        </w:rPr>
        <w:t>Westerfield</w:t>
      </w:r>
      <w:proofErr w:type="spellEnd"/>
      <w:r w:rsidRPr="00DF6A94">
        <w:rPr>
          <w:rStyle w:val="Heading1Char"/>
          <w:rFonts w:asciiTheme="minorHAnsi" w:hAnsiTheme="minorHAnsi" w:cstheme="minorHAnsi"/>
          <w:color w:val="auto"/>
          <w:sz w:val="24"/>
        </w:rPr>
        <w:t xml:space="preserve">, </w:t>
      </w:r>
      <w:proofErr w:type="spellStart"/>
      <w:r w:rsidRPr="00DF6A94">
        <w:rPr>
          <w:rStyle w:val="Heading1Char"/>
          <w:rFonts w:asciiTheme="minorHAnsi" w:hAnsiTheme="minorHAnsi" w:cstheme="minorHAnsi"/>
          <w:color w:val="auto"/>
          <w:sz w:val="24"/>
        </w:rPr>
        <w:t>LaBella</w:t>
      </w:r>
      <w:proofErr w:type="spellEnd"/>
      <w:r w:rsidRPr="00DF6A94">
        <w:rPr>
          <w:rStyle w:val="Heading1Char"/>
          <w:rFonts w:asciiTheme="minorHAnsi" w:hAnsiTheme="minorHAnsi" w:cstheme="minorHAnsi"/>
          <w:color w:val="auto"/>
          <w:sz w:val="24"/>
        </w:rPr>
        <w:t xml:space="preserve"> Associates</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Josh </w:t>
      </w:r>
      <w:proofErr w:type="spellStart"/>
      <w:r w:rsidRPr="00DF6A94">
        <w:rPr>
          <w:rStyle w:val="Heading1Char"/>
          <w:rFonts w:asciiTheme="minorHAnsi" w:hAnsiTheme="minorHAnsi" w:cstheme="minorHAnsi"/>
          <w:color w:val="auto"/>
          <w:sz w:val="24"/>
        </w:rPr>
        <w:t>Byerly</w:t>
      </w:r>
      <w:proofErr w:type="spellEnd"/>
      <w:r w:rsidRPr="00DF6A94">
        <w:rPr>
          <w:rStyle w:val="Heading1Char"/>
          <w:rFonts w:asciiTheme="minorHAnsi" w:hAnsiTheme="minorHAnsi" w:cstheme="minorHAnsi"/>
          <w:color w:val="auto"/>
          <w:sz w:val="24"/>
        </w:rPr>
        <w:t>, Henrico County DPU-Solid Waste Division</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KC </w:t>
      </w:r>
      <w:proofErr w:type="spellStart"/>
      <w:r w:rsidRPr="00DF6A94">
        <w:rPr>
          <w:rStyle w:val="Heading1Char"/>
          <w:rFonts w:asciiTheme="minorHAnsi" w:hAnsiTheme="minorHAnsi" w:cstheme="minorHAnsi"/>
          <w:color w:val="auto"/>
          <w:sz w:val="24"/>
        </w:rPr>
        <w:t>Filippino</w:t>
      </w:r>
      <w:proofErr w:type="spellEnd"/>
      <w:r w:rsidRPr="00DF6A94">
        <w:rPr>
          <w:rStyle w:val="Heading1Char"/>
          <w:rFonts w:asciiTheme="minorHAnsi" w:hAnsiTheme="minorHAnsi" w:cstheme="minorHAnsi"/>
          <w:color w:val="auto"/>
          <w:sz w:val="24"/>
        </w:rPr>
        <w:t>, HRPDC</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Kelley West, VA DEQ</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Lawrence </w:t>
      </w:r>
      <w:proofErr w:type="spellStart"/>
      <w:r w:rsidRPr="00DF6A94">
        <w:rPr>
          <w:rStyle w:val="Heading1Char"/>
          <w:rFonts w:asciiTheme="minorHAnsi" w:hAnsiTheme="minorHAnsi" w:cstheme="minorHAnsi"/>
          <w:color w:val="auto"/>
          <w:sz w:val="24"/>
        </w:rPr>
        <w:t>Heyd</w:t>
      </w:r>
      <w:proofErr w:type="spellEnd"/>
      <w:r w:rsidRPr="00DF6A94">
        <w:rPr>
          <w:rStyle w:val="Heading1Char"/>
          <w:rFonts w:asciiTheme="minorHAnsi" w:hAnsiTheme="minorHAnsi" w:cstheme="minorHAnsi"/>
          <w:color w:val="auto"/>
          <w:sz w:val="24"/>
        </w:rPr>
        <w:t>, Altria</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Mark Richards, VA DEQ</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Mike James, Auto </w:t>
      </w:r>
      <w:r w:rsidR="006A5799" w:rsidRPr="00DF6A94">
        <w:rPr>
          <w:rStyle w:val="Heading1Char"/>
          <w:rFonts w:asciiTheme="minorHAnsi" w:hAnsiTheme="minorHAnsi" w:cstheme="minorHAnsi"/>
          <w:color w:val="auto"/>
          <w:sz w:val="24"/>
        </w:rPr>
        <w:t>Recyclers</w:t>
      </w:r>
      <w:r w:rsidRPr="00DF6A94">
        <w:rPr>
          <w:rStyle w:val="Heading1Char"/>
          <w:rFonts w:asciiTheme="minorHAnsi" w:hAnsiTheme="minorHAnsi" w:cstheme="minorHAnsi"/>
          <w:color w:val="auto"/>
          <w:sz w:val="24"/>
        </w:rPr>
        <w:t xml:space="preserve"> and Scrap Metal Recyclers</w:t>
      </w:r>
    </w:p>
    <w:p w:rsidR="00954FE6" w:rsidRPr="00DF6A94" w:rsidRDefault="00954FE6" w:rsidP="00954FE6">
      <w:pPr>
        <w:spacing w:after="0"/>
        <w:ind w:left="360" w:hanging="360"/>
        <w:rPr>
          <w:rStyle w:val="Heading1Char"/>
          <w:rFonts w:asciiTheme="minorHAnsi" w:hAnsiTheme="minorHAnsi" w:cstheme="minorHAnsi"/>
          <w:color w:val="auto"/>
          <w:sz w:val="24"/>
        </w:rPr>
      </w:pPr>
      <w:proofErr w:type="spellStart"/>
      <w:r w:rsidRPr="00DF6A94">
        <w:rPr>
          <w:rStyle w:val="Heading1Char"/>
          <w:rFonts w:asciiTheme="minorHAnsi" w:hAnsiTheme="minorHAnsi" w:cstheme="minorHAnsi"/>
          <w:color w:val="auto"/>
          <w:sz w:val="24"/>
        </w:rPr>
        <w:t>Oula</w:t>
      </w:r>
      <w:proofErr w:type="spellEnd"/>
      <w:r w:rsidRPr="00DF6A94">
        <w:rPr>
          <w:rStyle w:val="Heading1Char"/>
          <w:rFonts w:asciiTheme="minorHAnsi" w:hAnsiTheme="minorHAnsi" w:cstheme="minorHAnsi"/>
          <w:color w:val="auto"/>
          <w:sz w:val="24"/>
        </w:rPr>
        <w:t xml:space="preserve"> </w:t>
      </w:r>
      <w:proofErr w:type="spellStart"/>
      <w:r w:rsidRPr="00DF6A94">
        <w:rPr>
          <w:rStyle w:val="Heading1Char"/>
          <w:rFonts w:asciiTheme="minorHAnsi" w:hAnsiTheme="minorHAnsi" w:cstheme="minorHAnsi"/>
          <w:color w:val="auto"/>
          <w:sz w:val="24"/>
        </w:rPr>
        <w:t>Shehab-Dandan</w:t>
      </w:r>
      <w:proofErr w:type="spellEnd"/>
      <w:r w:rsidRPr="00DF6A94">
        <w:rPr>
          <w:rStyle w:val="Heading1Char"/>
          <w:rFonts w:asciiTheme="minorHAnsi" w:hAnsiTheme="minorHAnsi" w:cstheme="minorHAnsi"/>
          <w:color w:val="auto"/>
          <w:sz w:val="24"/>
        </w:rPr>
        <w:t>, Dominion Energy Services, Inc.</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Paige Haley, VA DEQ</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Patrick Bradley, Richmond DPU</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Richard </w:t>
      </w:r>
      <w:proofErr w:type="spellStart"/>
      <w:r w:rsidRPr="00DF6A94">
        <w:rPr>
          <w:rStyle w:val="Heading1Char"/>
          <w:rFonts w:asciiTheme="minorHAnsi" w:hAnsiTheme="minorHAnsi" w:cstheme="minorHAnsi"/>
          <w:color w:val="auto"/>
          <w:sz w:val="24"/>
        </w:rPr>
        <w:t>Sedgley</w:t>
      </w:r>
      <w:proofErr w:type="spellEnd"/>
      <w:r w:rsidRPr="00DF6A94">
        <w:rPr>
          <w:rStyle w:val="Heading1Char"/>
          <w:rFonts w:asciiTheme="minorHAnsi" w:hAnsiTheme="minorHAnsi" w:cstheme="minorHAnsi"/>
          <w:color w:val="auto"/>
          <w:sz w:val="24"/>
        </w:rPr>
        <w:t xml:space="preserve">, </w:t>
      </w:r>
      <w:proofErr w:type="spellStart"/>
      <w:r w:rsidRPr="00DF6A94">
        <w:rPr>
          <w:rStyle w:val="Heading1Char"/>
          <w:rFonts w:asciiTheme="minorHAnsi" w:hAnsiTheme="minorHAnsi" w:cstheme="minorHAnsi"/>
          <w:color w:val="auto"/>
          <w:sz w:val="24"/>
        </w:rPr>
        <w:t>Aqualaw</w:t>
      </w:r>
      <w:proofErr w:type="spellEnd"/>
      <w:r w:rsidRPr="00DF6A94">
        <w:rPr>
          <w:rStyle w:val="Heading1Char"/>
          <w:rFonts w:asciiTheme="minorHAnsi" w:hAnsiTheme="minorHAnsi" w:cstheme="minorHAnsi"/>
          <w:color w:val="auto"/>
          <w:sz w:val="24"/>
        </w:rPr>
        <w:t xml:space="preserve"> &amp; VAMWA</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Scott </w:t>
      </w:r>
      <w:proofErr w:type="spellStart"/>
      <w:r w:rsidRPr="00DF6A94">
        <w:rPr>
          <w:rStyle w:val="Heading1Char"/>
          <w:rFonts w:asciiTheme="minorHAnsi" w:hAnsiTheme="minorHAnsi" w:cstheme="minorHAnsi"/>
          <w:color w:val="auto"/>
          <w:sz w:val="24"/>
        </w:rPr>
        <w:t>Flanigan</w:t>
      </w:r>
      <w:proofErr w:type="spellEnd"/>
      <w:r w:rsidRPr="00DF6A94">
        <w:rPr>
          <w:rStyle w:val="Heading1Char"/>
          <w:rFonts w:asciiTheme="minorHAnsi" w:hAnsiTheme="minorHAnsi" w:cstheme="minorHAnsi"/>
          <w:color w:val="auto"/>
          <w:sz w:val="24"/>
        </w:rPr>
        <w:t>, Chesterfield County</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Scott Morris, Chesterfield County</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 xml:space="preserve">Steve </w:t>
      </w:r>
      <w:proofErr w:type="spellStart"/>
      <w:r w:rsidRPr="00DF6A94">
        <w:rPr>
          <w:rStyle w:val="Heading1Char"/>
          <w:rFonts w:asciiTheme="minorHAnsi" w:hAnsiTheme="minorHAnsi" w:cstheme="minorHAnsi"/>
          <w:color w:val="auto"/>
          <w:sz w:val="24"/>
        </w:rPr>
        <w:t>Barten</w:t>
      </w:r>
      <w:proofErr w:type="spellEnd"/>
      <w:r w:rsidRPr="00DF6A94">
        <w:rPr>
          <w:rStyle w:val="Heading1Char"/>
          <w:rFonts w:asciiTheme="minorHAnsi" w:hAnsiTheme="minorHAnsi" w:cstheme="minorHAnsi"/>
          <w:color w:val="auto"/>
          <w:sz w:val="24"/>
        </w:rPr>
        <w:t>, Waste Management of Virginia, Inc.</w:t>
      </w:r>
    </w:p>
    <w:p w:rsidR="00954FE6" w:rsidRPr="00DF6A94" w:rsidRDefault="00954FE6" w:rsidP="00954FE6">
      <w:pPr>
        <w:spacing w:after="0"/>
        <w:ind w:left="360" w:hanging="360"/>
        <w:rPr>
          <w:rStyle w:val="Heading1Char"/>
          <w:rFonts w:asciiTheme="minorHAnsi" w:hAnsiTheme="minorHAnsi" w:cstheme="minorHAnsi"/>
          <w:color w:val="auto"/>
          <w:sz w:val="24"/>
        </w:rPr>
      </w:pPr>
      <w:r w:rsidRPr="00DF6A94">
        <w:rPr>
          <w:rStyle w:val="Heading1Char"/>
          <w:rFonts w:asciiTheme="minorHAnsi" w:hAnsiTheme="minorHAnsi" w:cstheme="minorHAnsi"/>
          <w:color w:val="auto"/>
          <w:sz w:val="24"/>
        </w:rPr>
        <w:t>Waverly Smith, DuPont Specialty Products USA, LLC</w:t>
      </w:r>
    </w:p>
    <w:p w:rsidR="00954FE6" w:rsidRPr="00DF6A94" w:rsidRDefault="00954FE6" w:rsidP="00954FE6">
      <w:pPr>
        <w:spacing w:after="0"/>
        <w:ind w:left="360" w:hanging="360"/>
        <w:rPr>
          <w:rStyle w:val="Heading1Char"/>
          <w:rFonts w:asciiTheme="minorHAnsi" w:hAnsiTheme="minorHAnsi" w:cstheme="minorHAnsi"/>
          <w:color w:val="auto"/>
          <w:sz w:val="28"/>
        </w:rPr>
        <w:sectPr w:rsidR="00954FE6" w:rsidRPr="00DF6A94" w:rsidSect="00954FE6">
          <w:type w:val="continuous"/>
          <w:pgSz w:w="12240" w:h="15840"/>
          <w:pgMar w:top="1440" w:right="1440" w:bottom="1440" w:left="1440" w:header="720" w:footer="720" w:gutter="0"/>
          <w:cols w:num="2" w:space="720"/>
          <w:docGrid w:linePitch="360"/>
        </w:sectPr>
      </w:pPr>
      <w:r w:rsidRPr="00DF6A94">
        <w:rPr>
          <w:rStyle w:val="Heading1Char"/>
          <w:rFonts w:asciiTheme="minorHAnsi" w:hAnsiTheme="minorHAnsi" w:cstheme="minorHAnsi"/>
          <w:color w:val="auto"/>
          <w:sz w:val="24"/>
        </w:rPr>
        <w:t>Robert Barksdale, DuPont Teijin Films</w:t>
      </w:r>
    </w:p>
    <w:p w:rsidR="003E75EF" w:rsidRPr="00DF6A94" w:rsidRDefault="003E75EF" w:rsidP="00CA4E5F">
      <w:pPr>
        <w:rPr>
          <w:rFonts w:cstheme="minorHAnsi"/>
        </w:rPr>
      </w:pPr>
    </w:p>
    <w:p w:rsidR="003E75EF" w:rsidRPr="00DF6A94" w:rsidRDefault="000A347C" w:rsidP="00CA4E5F">
      <w:pPr>
        <w:rPr>
          <w:rFonts w:cstheme="minorHAnsi"/>
          <w:b/>
        </w:rPr>
      </w:pPr>
      <w:r w:rsidRPr="00DF6A94">
        <w:rPr>
          <w:rFonts w:cstheme="minorHAnsi"/>
          <w:b/>
        </w:rPr>
        <w:t>Meeting started with asking the attendees to share their name and affiliation in the chat box followed by an i</w:t>
      </w:r>
      <w:r w:rsidR="003E75EF" w:rsidRPr="00DF6A94">
        <w:rPr>
          <w:rFonts w:cstheme="minorHAnsi"/>
          <w:b/>
        </w:rPr>
        <w:t>ntroduction to GoToMeeting</w:t>
      </w:r>
    </w:p>
    <w:p w:rsidR="00C56E47" w:rsidRPr="00DF6A94" w:rsidRDefault="00C56E47" w:rsidP="00CA4E5F">
      <w:pPr>
        <w:rPr>
          <w:rFonts w:cstheme="minorHAnsi"/>
          <w:b/>
        </w:rPr>
      </w:pPr>
      <w:r w:rsidRPr="00DF6A94">
        <w:rPr>
          <w:rFonts w:cstheme="minorHAnsi"/>
          <w:b/>
        </w:rPr>
        <w:t>Introductions</w:t>
      </w:r>
    </w:p>
    <w:p w:rsidR="000A347C" w:rsidRPr="00DF6A94" w:rsidRDefault="000A347C" w:rsidP="000A347C">
      <w:pPr>
        <w:pStyle w:val="ListParagraph"/>
        <w:numPr>
          <w:ilvl w:val="0"/>
          <w:numId w:val="28"/>
        </w:numPr>
        <w:spacing w:line="256" w:lineRule="auto"/>
        <w:rPr>
          <w:rFonts w:cstheme="minorHAnsi"/>
        </w:rPr>
      </w:pPr>
      <w:r w:rsidRPr="00DF6A94">
        <w:rPr>
          <w:rFonts w:cstheme="minorHAnsi"/>
        </w:rPr>
        <w:t>VA DEQ and VIMs project staff introduced themselves</w:t>
      </w:r>
    </w:p>
    <w:p w:rsidR="00C56E47" w:rsidRPr="00DF6A94" w:rsidRDefault="000A347C" w:rsidP="000A347C">
      <w:pPr>
        <w:pStyle w:val="ListParagraph"/>
        <w:numPr>
          <w:ilvl w:val="0"/>
          <w:numId w:val="28"/>
        </w:numPr>
        <w:spacing w:line="256" w:lineRule="auto"/>
        <w:rPr>
          <w:rFonts w:cstheme="minorHAnsi"/>
        </w:rPr>
      </w:pPr>
      <w:r w:rsidRPr="00DF6A94">
        <w:rPr>
          <w:rFonts w:cstheme="minorHAnsi"/>
        </w:rPr>
        <w:t>This meeting is f</w:t>
      </w:r>
      <w:r w:rsidR="00C56E47" w:rsidRPr="00DF6A94">
        <w:rPr>
          <w:rFonts w:cstheme="minorHAnsi"/>
        </w:rPr>
        <w:t>ocusing on the upper reaches of the river from the fall line to the Williamsburg area</w:t>
      </w:r>
    </w:p>
    <w:p w:rsidR="000A347C" w:rsidRPr="00DF6A94" w:rsidRDefault="000A347C" w:rsidP="00954FE6">
      <w:pPr>
        <w:pStyle w:val="Heading1"/>
        <w:rPr>
          <w:rFonts w:asciiTheme="minorHAnsi" w:hAnsiTheme="minorHAnsi" w:cstheme="minorHAnsi"/>
        </w:rPr>
      </w:pPr>
      <w:r w:rsidRPr="00DF6A94">
        <w:rPr>
          <w:rFonts w:asciiTheme="minorHAnsi" w:hAnsiTheme="minorHAnsi" w:cstheme="minorHAnsi"/>
        </w:rPr>
        <w:lastRenderedPageBreak/>
        <w:t>Mark Richards (VA DEQ) presented the following information:</w:t>
      </w:r>
    </w:p>
    <w:p w:rsidR="00C56E47" w:rsidRPr="00DF6A94" w:rsidRDefault="00C56E47" w:rsidP="00CA4E5F">
      <w:pPr>
        <w:rPr>
          <w:rFonts w:cstheme="minorHAnsi"/>
          <w:b/>
        </w:rPr>
      </w:pPr>
      <w:r w:rsidRPr="00DF6A94">
        <w:rPr>
          <w:rFonts w:cstheme="minorHAnsi"/>
          <w:b/>
        </w:rPr>
        <w:t>Meeting agenda</w:t>
      </w:r>
    </w:p>
    <w:p w:rsidR="00C56E47" w:rsidRPr="00DF6A94" w:rsidRDefault="00C56E47" w:rsidP="00BC260B">
      <w:pPr>
        <w:pStyle w:val="ListParagraph"/>
        <w:numPr>
          <w:ilvl w:val="0"/>
          <w:numId w:val="2"/>
        </w:numPr>
        <w:rPr>
          <w:rFonts w:cstheme="minorHAnsi"/>
        </w:rPr>
      </w:pPr>
      <w:r w:rsidRPr="00DF6A94">
        <w:rPr>
          <w:rFonts w:cstheme="minorHAnsi"/>
        </w:rPr>
        <w:t>Objective and TAC role, TMDL development process, Overview of TMDL sources, PCB fate and transport model, Point source load allocations, and TMDL endpoint</w:t>
      </w:r>
    </w:p>
    <w:p w:rsidR="000A347C" w:rsidRPr="00DF6A94" w:rsidRDefault="000A347C" w:rsidP="000A347C">
      <w:pPr>
        <w:pStyle w:val="ListParagraph"/>
        <w:numPr>
          <w:ilvl w:val="0"/>
          <w:numId w:val="2"/>
        </w:numPr>
        <w:spacing w:line="256" w:lineRule="auto"/>
        <w:rPr>
          <w:rFonts w:cstheme="minorHAnsi"/>
        </w:rPr>
      </w:pPr>
      <w:r w:rsidRPr="00DF6A94">
        <w:rPr>
          <w:rFonts w:cstheme="minorHAnsi"/>
        </w:rPr>
        <w:t>There will be opportunities for questions and responses throughout</w:t>
      </w:r>
    </w:p>
    <w:p w:rsidR="00C56E47" w:rsidRPr="00DF6A94" w:rsidRDefault="00C56E47" w:rsidP="00CA4E5F">
      <w:pPr>
        <w:rPr>
          <w:rFonts w:cstheme="minorHAnsi"/>
          <w:b/>
        </w:rPr>
      </w:pPr>
      <w:r w:rsidRPr="00DF6A94">
        <w:rPr>
          <w:rFonts w:cstheme="minorHAnsi"/>
          <w:b/>
        </w:rPr>
        <w:t>Meeting objective</w:t>
      </w:r>
    </w:p>
    <w:p w:rsidR="00C56E47" w:rsidRPr="00DF6A94" w:rsidRDefault="00C56E47" w:rsidP="00BC260B">
      <w:pPr>
        <w:pStyle w:val="ListParagraph"/>
        <w:numPr>
          <w:ilvl w:val="0"/>
          <w:numId w:val="1"/>
        </w:numPr>
        <w:rPr>
          <w:rFonts w:cstheme="minorHAnsi"/>
        </w:rPr>
      </w:pPr>
      <w:r w:rsidRPr="00DF6A94">
        <w:rPr>
          <w:rFonts w:cstheme="minorHAnsi"/>
        </w:rPr>
        <w:t>To provide a more in</w:t>
      </w:r>
      <w:r w:rsidR="00BC260B" w:rsidRPr="00DF6A94">
        <w:rPr>
          <w:rFonts w:cstheme="minorHAnsi"/>
        </w:rPr>
        <w:t xml:space="preserve"> depth overview of the PCB TMDL,</w:t>
      </w:r>
      <w:r w:rsidRPr="00DF6A94">
        <w:rPr>
          <w:rFonts w:cstheme="minorHAnsi"/>
        </w:rPr>
        <w:t xml:space="preserve"> and to discuss existing loading and allocations of loads for point sources</w:t>
      </w:r>
    </w:p>
    <w:p w:rsidR="00BC260B" w:rsidRPr="00DF6A94" w:rsidRDefault="00BC260B" w:rsidP="00BC260B">
      <w:pPr>
        <w:pStyle w:val="ListParagraph"/>
        <w:numPr>
          <w:ilvl w:val="0"/>
          <w:numId w:val="1"/>
        </w:numPr>
        <w:rPr>
          <w:rFonts w:cstheme="minorHAnsi"/>
        </w:rPr>
      </w:pPr>
      <w:r w:rsidRPr="00DF6A94">
        <w:rPr>
          <w:rFonts w:cstheme="minorHAnsi"/>
        </w:rPr>
        <w:t>NOT deep dive into the fish tissue, sediment, or water data – please refer to the public meeting for that information</w:t>
      </w:r>
    </w:p>
    <w:p w:rsidR="00C56E47" w:rsidRPr="00DF6A94" w:rsidRDefault="00BC260B" w:rsidP="00BC260B">
      <w:pPr>
        <w:pStyle w:val="ListParagraph"/>
        <w:numPr>
          <w:ilvl w:val="0"/>
          <w:numId w:val="1"/>
        </w:numPr>
        <w:rPr>
          <w:rFonts w:cstheme="minorHAnsi"/>
        </w:rPr>
      </w:pPr>
      <w:r w:rsidRPr="00DF6A94">
        <w:rPr>
          <w:rFonts w:cstheme="minorHAnsi"/>
        </w:rPr>
        <w:t>Will be seeking input on certain topics, like deciding on the a</w:t>
      </w:r>
      <w:r w:rsidR="00C56E47" w:rsidRPr="00DF6A94">
        <w:rPr>
          <w:rFonts w:cstheme="minorHAnsi"/>
        </w:rPr>
        <w:t>ppropriate river hydrology schematic to use</w:t>
      </w:r>
    </w:p>
    <w:p w:rsidR="00C56E47" w:rsidRPr="00DF6A94" w:rsidRDefault="00C56E47" w:rsidP="00CA4E5F">
      <w:pPr>
        <w:rPr>
          <w:rFonts w:cstheme="minorHAnsi"/>
          <w:b/>
        </w:rPr>
      </w:pPr>
      <w:r w:rsidRPr="00DF6A94">
        <w:rPr>
          <w:rFonts w:cstheme="minorHAnsi"/>
          <w:b/>
        </w:rPr>
        <w:t xml:space="preserve">Role of TAC </w:t>
      </w:r>
    </w:p>
    <w:p w:rsidR="00C56E47" w:rsidRPr="00DF6A94" w:rsidRDefault="00C56E47" w:rsidP="00BC260B">
      <w:pPr>
        <w:pStyle w:val="ListParagraph"/>
        <w:numPr>
          <w:ilvl w:val="0"/>
          <w:numId w:val="3"/>
        </w:numPr>
        <w:rPr>
          <w:rFonts w:cstheme="minorHAnsi"/>
        </w:rPr>
      </w:pPr>
      <w:r w:rsidRPr="00DF6A94">
        <w:rPr>
          <w:rFonts w:cstheme="minorHAnsi"/>
        </w:rPr>
        <w:t>Play an advisory role on the tech aspects of the project, want to keep it realistic, reasonable, and reflective of local conditions</w:t>
      </w:r>
    </w:p>
    <w:p w:rsidR="00C56E47" w:rsidRPr="00DF6A94" w:rsidRDefault="00C56E47" w:rsidP="00BC260B">
      <w:pPr>
        <w:pStyle w:val="ListParagraph"/>
        <w:numPr>
          <w:ilvl w:val="0"/>
          <w:numId w:val="3"/>
        </w:numPr>
        <w:rPr>
          <w:rFonts w:cstheme="minorHAnsi"/>
        </w:rPr>
      </w:pPr>
      <w:r w:rsidRPr="00DF6A94">
        <w:rPr>
          <w:rFonts w:cstheme="minorHAnsi"/>
        </w:rPr>
        <w:t>TAC members may influence model assumptions, TAC members may be aware of other sources of PCBs, will discuss site specific endpoint, and allocations for different sources</w:t>
      </w:r>
    </w:p>
    <w:p w:rsidR="00BC260B" w:rsidRPr="00DF6A94" w:rsidRDefault="00C56E47" w:rsidP="00CA4E5F">
      <w:pPr>
        <w:rPr>
          <w:rFonts w:cstheme="minorHAnsi"/>
          <w:b/>
        </w:rPr>
      </w:pPr>
      <w:r w:rsidRPr="00DF6A94">
        <w:rPr>
          <w:rFonts w:cstheme="minorHAnsi"/>
          <w:b/>
        </w:rPr>
        <w:t>T</w:t>
      </w:r>
      <w:r w:rsidR="00BC260B" w:rsidRPr="00DF6A94">
        <w:rPr>
          <w:rFonts w:cstheme="minorHAnsi"/>
          <w:b/>
        </w:rPr>
        <w:t>echnical Advisory Subcommittee</w:t>
      </w:r>
    </w:p>
    <w:p w:rsidR="00C56E47" w:rsidRPr="00DF6A94" w:rsidRDefault="00C56E47" w:rsidP="00BC260B">
      <w:pPr>
        <w:pStyle w:val="ListParagraph"/>
        <w:numPr>
          <w:ilvl w:val="0"/>
          <w:numId w:val="4"/>
        </w:numPr>
        <w:rPr>
          <w:rFonts w:cstheme="minorHAnsi"/>
        </w:rPr>
      </w:pPr>
      <w:r w:rsidRPr="00DF6A94">
        <w:rPr>
          <w:rFonts w:cstheme="minorHAnsi"/>
        </w:rPr>
        <w:t>Needed to be divided based on size of watershed (there are 2 meetings)</w:t>
      </w:r>
    </w:p>
    <w:p w:rsidR="00C56E47" w:rsidRPr="00DF6A94" w:rsidRDefault="00C56E47" w:rsidP="00BC260B">
      <w:pPr>
        <w:pStyle w:val="ListParagraph"/>
        <w:numPr>
          <w:ilvl w:val="0"/>
          <w:numId w:val="4"/>
        </w:numPr>
        <w:rPr>
          <w:rFonts w:cstheme="minorHAnsi"/>
        </w:rPr>
      </w:pPr>
      <w:r w:rsidRPr="00DF6A94">
        <w:rPr>
          <w:rFonts w:cstheme="minorHAnsi"/>
        </w:rPr>
        <w:t>Hopefully will be consistent between the 2 meetings, but if one happens to be inconsistent between the meetings, then there will need to be a meeting with all members of the TAC to discuss the decision as a whole</w:t>
      </w:r>
    </w:p>
    <w:p w:rsidR="000A347C" w:rsidRPr="00DF6A94" w:rsidRDefault="000A347C" w:rsidP="000A347C">
      <w:pPr>
        <w:rPr>
          <w:rFonts w:cstheme="minorHAnsi"/>
        </w:rPr>
      </w:pPr>
      <w:r w:rsidRPr="00DF6A94">
        <w:rPr>
          <w:rFonts w:cstheme="minorHAnsi"/>
        </w:rPr>
        <w:t>Questions</w:t>
      </w:r>
      <w:r w:rsidR="00F52945" w:rsidRPr="00DF6A94">
        <w:rPr>
          <w:rFonts w:cstheme="minorHAnsi"/>
        </w:rPr>
        <w:t>:</w:t>
      </w:r>
      <w:r w:rsidRPr="00DF6A94">
        <w:rPr>
          <w:rFonts w:cstheme="minorHAnsi"/>
        </w:rPr>
        <w:t xml:space="preserve">  </w:t>
      </w:r>
    </w:p>
    <w:p w:rsidR="000A347C" w:rsidRPr="00DF6A94" w:rsidRDefault="000A347C" w:rsidP="000A347C">
      <w:pPr>
        <w:pStyle w:val="ListParagraph"/>
        <w:numPr>
          <w:ilvl w:val="0"/>
          <w:numId w:val="30"/>
        </w:numPr>
        <w:spacing w:line="256" w:lineRule="auto"/>
        <w:rPr>
          <w:rFonts w:cstheme="minorHAnsi"/>
        </w:rPr>
      </w:pPr>
      <w:r w:rsidRPr="00DF6A94">
        <w:rPr>
          <w:rFonts w:cstheme="minorHAnsi"/>
        </w:rPr>
        <w:t>none</w:t>
      </w:r>
    </w:p>
    <w:p w:rsidR="00BC260B" w:rsidRPr="00DF6A94" w:rsidRDefault="00BC260B" w:rsidP="00887C06">
      <w:pPr>
        <w:pStyle w:val="Heading2"/>
        <w:rPr>
          <w:rFonts w:asciiTheme="minorHAnsi" w:hAnsiTheme="minorHAnsi" w:cstheme="minorHAnsi"/>
        </w:rPr>
      </w:pPr>
      <w:r w:rsidRPr="00DF6A94">
        <w:rPr>
          <w:rFonts w:asciiTheme="minorHAnsi" w:hAnsiTheme="minorHAnsi" w:cstheme="minorHAnsi"/>
        </w:rPr>
        <w:t>Overview of the TMDL development process</w:t>
      </w:r>
    </w:p>
    <w:p w:rsidR="00C56E47" w:rsidRPr="00DF6A94" w:rsidRDefault="00C56E47" w:rsidP="00CA4E5F">
      <w:pPr>
        <w:rPr>
          <w:rFonts w:cstheme="minorHAnsi"/>
          <w:b/>
        </w:rPr>
      </w:pPr>
      <w:r w:rsidRPr="00DF6A94">
        <w:rPr>
          <w:rFonts w:cstheme="minorHAnsi"/>
          <w:b/>
        </w:rPr>
        <w:t>Continuous Planning Process</w:t>
      </w:r>
      <w:r w:rsidR="00887C06" w:rsidRPr="00DF6A94">
        <w:rPr>
          <w:rFonts w:cstheme="minorHAnsi"/>
          <w:b/>
        </w:rPr>
        <w:t>- require</w:t>
      </w:r>
      <w:r w:rsidR="00954FE6" w:rsidRPr="00DF6A94">
        <w:rPr>
          <w:rFonts w:cstheme="minorHAnsi"/>
          <w:b/>
        </w:rPr>
        <w:t>d</w:t>
      </w:r>
      <w:r w:rsidR="00887C06" w:rsidRPr="00DF6A94">
        <w:rPr>
          <w:rFonts w:cstheme="minorHAnsi"/>
          <w:b/>
        </w:rPr>
        <w:t xml:space="preserve"> by CWA</w:t>
      </w:r>
    </w:p>
    <w:p w:rsidR="00653A96" w:rsidRPr="0018741C" w:rsidRDefault="00653A96" w:rsidP="00653A96">
      <w:pPr>
        <w:pStyle w:val="ListParagraph"/>
        <w:numPr>
          <w:ilvl w:val="0"/>
          <w:numId w:val="5"/>
        </w:numPr>
        <w:rPr>
          <w:rFonts w:cstheme="minorHAnsi"/>
        </w:rPr>
      </w:pPr>
      <w:r w:rsidRPr="0018741C">
        <w:rPr>
          <w:rFonts w:cstheme="minorHAnsi"/>
        </w:rPr>
        <w:t>WQS- DEQ has designated uses that the state must meet via WQS, recreation, aquatic life and fish consumption uses, shellfish and PWS are not as widely used. Fish consumption is the primary reason for this meeting because that is the use that has been impacted</w:t>
      </w:r>
      <w:r>
        <w:rPr>
          <w:rFonts w:cstheme="minorHAnsi"/>
        </w:rPr>
        <w:t>. The numeric and narrative components of WQS was also mentioned.</w:t>
      </w:r>
    </w:p>
    <w:p w:rsidR="00653A96" w:rsidRPr="0018741C" w:rsidRDefault="00653A96" w:rsidP="00653A96">
      <w:pPr>
        <w:pStyle w:val="ListParagraph"/>
        <w:numPr>
          <w:ilvl w:val="0"/>
          <w:numId w:val="5"/>
        </w:numPr>
        <w:rPr>
          <w:rFonts w:cstheme="minorHAnsi"/>
        </w:rPr>
      </w:pPr>
      <w:r w:rsidRPr="0018741C">
        <w:rPr>
          <w:rFonts w:cstheme="minorHAnsi"/>
        </w:rPr>
        <w:t xml:space="preserve">The steps of the process are monitoring and assessment, integrated report- tells us what waterbodies are impaired and stays that way until standards are met. If standards aren’t met, </w:t>
      </w:r>
      <w:r>
        <w:rPr>
          <w:rFonts w:cstheme="minorHAnsi"/>
        </w:rPr>
        <w:t xml:space="preserve">DEQ </w:t>
      </w:r>
      <w:r w:rsidRPr="0018741C">
        <w:rPr>
          <w:rFonts w:cstheme="minorHAnsi"/>
        </w:rPr>
        <w:t>mo</w:t>
      </w:r>
      <w:r>
        <w:rPr>
          <w:rFonts w:cstheme="minorHAnsi"/>
        </w:rPr>
        <w:t>ves on</w:t>
      </w:r>
      <w:r w:rsidRPr="0018741C">
        <w:rPr>
          <w:rFonts w:cstheme="minorHAnsi"/>
        </w:rPr>
        <w:t xml:space="preserve"> to TMDLs (the step we are on now), followed up with</w:t>
      </w:r>
      <w:r>
        <w:rPr>
          <w:rFonts w:cstheme="minorHAnsi"/>
        </w:rPr>
        <w:t xml:space="preserve"> a possible</w:t>
      </w:r>
      <w:r w:rsidRPr="0018741C">
        <w:rPr>
          <w:rFonts w:cstheme="minorHAnsi"/>
        </w:rPr>
        <w:t xml:space="preserve"> IP after approval</w:t>
      </w:r>
      <w:r>
        <w:rPr>
          <w:rFonts w:cstheme="minorHAnsi"/>
        </w:rPr>
        <w:t>;</w:t>
      </w:r>
      <w:r w:rsidRPr="0018741C">
        <w:rPr>
          <w:rFonts w:cstheme="minorHAnsi"/>
        </w:rPr>
        <w:t xml:space="preserve"> the other component of TMDL is a WLA which </w:t>
      </w:r>
      <w:r>
        <w:rPr>
          <w:rFonts w:cstheme="minorHAnsi"/>
        </w:rPr>
        <w:t xml:space="preserve">for non-PCB pollutants </w:t>
      </w:r>
      <w:r w:rsidRPr="0018741C">
        <w:rPr>
          <w:rFonts w:cstheme="minorHAnsi"/>
        </w:rPr>
        <w:t xml:space="preserve">turns into a VPDES permit limit. Then TMDL must be approved by SWCB and EPA. </w:t>
      </w:r>
    </w:p>
    <w:p w:rsidR="00653A96" w:rsidRPr="0018741C" w:rsidRDefault="00653A96" w:rsidP="00653A96">
      <w:pPr>
        <w:pStyle w:val="ListParagraph"/>
        <w:numPr>
          <w:ilvl w:val="0"/>
          <w:numId w:val="5"/>
        </w:numPr>
        <w:rPr>
          <w:rFonts w:cstheme="minorHAnsi"/>
        </w:rPr>
      </w:pPr>
      <w:r w:rsidRPr="0018741C">
        <w:rPr>
          <w:rFonts w:cstheme="minorHAnsi"/>
        </w:rPr>
        <w:lastRenderedPageBreak/>
        <w:t>Important note - PCB TMDLs do not turn into numeric limit, they are BMP based approaches, things that do have limits like metals or nutrients</w:t>
      </w:r>
      <w:r>
        <w:rPr>
          <w:rFonts w:cstheme="minorHAnsi"/>
        </w:rPr>
        <w:t xml:space="preserve"> (non-numeric Water Quality Based Effluent Limit).</w:t>
      </w:r>
    </w:p>
    <w:p w:rsidR="007364AE" w:rsidRPr="00DF6A94" w:rsidRDefault="00C56E47" w:rsidP="00CA4E5F">
      <w:pPr>
        <w:rPr>
          <w:rFonts w:cstheme="minorHAnsi"/>
          <w:b/>
        </w:rPr>
      </w:pPr>
      <w:r w:rsidRPr="00DF6A94">
        <w:rPr>
          <w:rFonts w:cstheme="minorHAnsi"/>
          <w:b/>
        </w:rPr>
        <w:t>Wat</w:t>
      </w:r>
      <w:r w:rsidR="007364AE" w:rsidRPr="00DF6A94">
        <w:rPr>
          <w:rFonts w:cstheme="minorHAnsi"/>
          <w:b/>
        </w:rPr>
        <w:t>er quality criterion for PCBs</w:t>
      </w:r>
    </w:p>
    <w:p w:rsidR="00887C06" w:rsidRPr="00DF6A94" w:rsidRDefault="00887C06" w:rsidP="00887C06">
      <w:pPr>
        <w:pStyle w:val="ListParagraph"/>
        <w:numPr>
          <w:ilvl w:val="0"/>
          <w:numId w:val="32"/>
        </w:numPr>
        <w:spacing w:line="256" w:lineRule="auto"/>
        <w:rPr>
          <w:rFonts w:cstheme="minorHAnsi"/>
        </w:rPr>
      </w:pPr>
      <w:r w:rsidRPr="00DF6A94">
        <w:rPr>
          <w:rFonts w:cstheme="minorHAnsi"/>
        </w:rPr>
        <w:t xml:space="preserve">DEQ is 18 ppb (both are for fish tissue)- derived from 640 </w:t>
      </w:r>
      <w:proofErr w:type="spellStart"/>
      <w:r w:rsidRPr="00DF6A94">
        <w:rPr>
          <w:rFonts w:cstheme="minorHAnsi"/>
        </w:rPr>
        <w:t>ppq</w:t>
      </w:r>
      <w:proofErr w:type="spellEnd"/>
      <w:r w:rsidRPr="00DF6A94">
        <w:rPr>
          <w:rFonts w:cstheme="minorHAnsi"/>
        </w:rPr>
        <w:t xml:space="preserve">, DEQ is 640 </w:t>
      </w:r>
      <w:proofErr w:type="spellStart"/>
      <w:r w:rsidRPr="00DF6A94">
        <w:rPr>
          <w:rFonts w:cstheme="minorHAnsi"/>
        </w:rPr>
        <w:t>ppq</w:t>
      </w:r>
      <w:proofErr w:type="spellEnd"/>
      <w:r w:rsidRPr="00DF6A94">
        <w:rPr>
          <w:rFonts w:cstheme="minorHAnsi"/>
        </w:rPr>
        <w:t xml:space="preserve"> for ambient water</w:t>
      </w:r>
    </w:p>
    <w:p w:rsidR="00887C06" w:rsidRPr="00DF6A94" w:rsidRDefault="00887C06" w:rsidP="00887C06">
      <w:pPr>
        <w:pStyle w:val="ListParagraph"/>
        <w:numPr>
          <w:ilvl w:val="0"/>
          <w:numId w:val="32"/>
        </w:numPr>
        <w:spacing w:line="256" w:lineRule="auto"/>
        <w:rPr>
          <w:rFonts w:cstheme="minorHAnsi"/>
        </w:rPr>
      </w:pPr>
      <w:r w:rsidRPr="00DF6A94">
        <w:rPr>
          <w:rFonts w:cstheme="minorHAnsi"/>
        </w:rPr>
        <w:t>VDH is 100 ppb, exceedance leads to consumption advisory=</w:t>
      </w:r>
      <w:r w:rsidR="00EB3FC5" w:rsidRPr="00DF6A94">
        <w:rPr>
          <w:rFonts w:cstheme="minorHAnsi"/>
        </w:rPr>
        <w:t xml:space="preserve"> impairment</w:t>
      </w:r>
    </w:p>
    <w:p w:rsidR="00887C06" w:rsidRPr="00DF6A94" w:rsidRDefault="00887C06" w:rsidP="00887C06">
      <w:pPr>
        <w:pStyle w:val="ListParagraph"/>
        <w:numPr>
          <w:ilvl w:val="0"/>
          <w:numId w:val="32"/>
        </w:numPr>
        <w:spacing w:line="256" w:lineRule="auto"/>
        <w:rPr>
          <w:rFonts w:cstheme="minorHAnsi"/>
        </w:rPr>
      </w:pPr>
      <w:r w:rsidRPr="00DF6A94">
        <w:rPr>
          <w:rFonts w:cstheme="minorHAnsi"/>
        </w:rPr>
        <w:t>Will elaborate more on this later</w:t>
      </w:r>
    </w:p>
    <w:p w:rsidR="00887C06" w:rsidRPr="00DF6A94" w:rsidRDefault="00887C06" w:rsidP="00887C06">
      <w:pPr>
        <w:pStyle w:val="ListParagraph"/>
        <w:numPr>
          <w:ilvl w:val="0"/>
          <w:numId w:val="32"/>
        </w:numPr>
        <w:spacing w:line="256" w:lineRule="auto"/>
        <w:rPr>
          <w:rFonts w:cstheme="minorHAnsi"/>
        </w:rPr>
      </w:pPr>
      <w:r w:rsidRPr="00DF6A94">
        <w:rPr>
          <w:rFonts w:cstheme="minorHAnsi"/>
        </w:rPr>
        <w:t xml:space="preserve">18 </w:t>
      </w:r>
      <w:r w:rsidR="00EB3FC5" w:rsidRPr="00DF6A94">
        <w:rPr>
          <w:rFonts w:cstheme="minorHAnsi"/>
        </w:rPr>
        <w:t xml:space="preserve">ppb </w:t>
      </w:r>
      <w:r w:rsidRPr="00DF6A94">
        <w:rPr>
          <w:rFonts w:cstheme="minorHAnsi"/>
        </w:rPr>
        <w:t>used to be 20</w:t>
      </w:r>
      <w:r w:rsidR="00EB3FC5" w:rsidRPr="00DF6A94">
        <w:rPr>
          <w:rFonts w:cstheme="minorHAnsi"/>
        </w:rPr>
        <w:t xml:space="preserve"> ppb</w:t>
      </w:r>
      <w:r w:rsidRPr="00DF6A94">
        <w:rPr>
          <w:rFonts w:cstheme="minorHAnsi"/>
        </w:rPr>
        <w:t>, and that is based on 2022 guidance manual- draft for now</w:t>
      </w:r>
    </w:p>
    <w:p w:rsidR="007364AE" w:rsidRPr="00DF6A94" w:rsidRDefault="00C56E47" w:rsidP="00CA4E5F">
      <w:pPr>
        <w:rPr>
          <w:rFonts w:cstheme="minorHAnsi"/>
          <w:b/>
        </w:rPr>
      </w:pPr>
      <w:r w:rsidRPr="00DF6A94">
        <w:rPr>
          <w:rFonts w:cstheme="minorHAnsi"/>
          <w:b/>
        </w:rPr>
        <w:t>V</w:t>
      </w:r>
      <w:r w:rsidR="007364AE" w:rsidRPr="00DF6A94">
        <w:rPr>
          <w:rFonts w:cstheme="minorHAnsi"/>
          <w:b/>
        </w:rPr>
        <w:t>DH fish consumption advisory</w:t>
      </w:r>
    </w:p>
    <w:p w:rsidR="00C56E47" w:rsidRPr="00DF6A94" w:rsidRDefault="00653A96" w:rsidP="007364AE">
      <w:pPr>
        <w:pStyle w:val="ListParagraph"/>
        <w:numPr>
          <w:ilvl w:val="0"/>
          <w:numId w:val="6"/>
        </w:numPr>
        <w:rPr>
          <w:rFonts w:cstheme="minorHAnsi"/>
        </w:rPr>
      </w:pPr>
      <w:r>
        <w:rPr>
          <w:rFonts w:cstheme="minorHAnsi"/>
        </w:rPr>
        <w:t>This meeting had m</w:t>
      </w:r>
      <w:r w:rsidR="00C56E47" w:rsidRPr="00DF6A94">
        <w:rPr>
          <w:rFonts w:cstheme="minorHAnsi"/>
        </w:rPr>
        <w:t xml:space="preserve">ore focus on the upper half of the </w:t>
      </w:r>
      <w:r>
        <w:rPr>
          <w:rFonts w:cstheme="minorHAnsi"/>
        </w:rPr>
        <w:t>James R</w:t>
      </w:r>
      <w:r w:rsidR="00C56E47" w:rsidRPr="00DF6A94">
        <w:rPr>
          <w:rFonts w:cstheme="minorHAnsi"/>
        </w:rPr>
        <w:t>iver, but advisory does extend from 95 bridge all the way to the mouth</w:t>
      </w:r>
      <w:r w:rsidR="00BA2174" w:rsidRPr="00DF6A94">
        <w:rPr>
          <w:rFonts w:cstheme="minorHAnsi"/>
        </w:rPr>
        <w:t xml:space="preserve"> and tributaries, and Elizabeth River</w:t>
      </w:r>
    </w:p>
    <w:p w:rsidR="007364AE" w:rsidRPr="00DF6A94" w:rsidRDefault="00BA2174" w:rsidP="00CA4E5F">
      <w:pPr>
        <w:rPr>
          <w:rFonts w:cstheme="minorHAnsi"/>
          <w:b/>
        </w:rPr>
      </w:pPr>
      <w:r w:rsidRPr="00DF6A94">
        <w:rPr>
          <w:rFonts w:cstheme="minorHAnsi"/>
          <w:b/>
        </w:rPr>
        <w:t>Problem identification</w:t>
      </w:r>
    </w:p>
    <w:p w:rsidR="00BA2174" w:rsidRPr="00DF6A94" w:rsidRDefault="00BA2174" w:rsidP="007364AE">
      <w:pPr>
        <w:pStyle w:val="ListParagraph"/>
        <w:numPr>
          <w:ilvl w:val="0"/>
          <w:numId w:val="6"/>
        </w:numPr>
        <w:rPr>
          <w:rFonts w:cstheme="minorHAnsi"/>
        </w:rPr>
      </w:pPr>
      <w:r w:rsidRPr="00DF6A94">
        <w:rPr>
          <w:rFonts w:cstheme="minorHAnsi"/>
        </w:rPr>
        <w:t>PCB impairments are in the IR, table shows the area and the year they were listed</w:t>
      </w:r>
    </w:p>
    <w:tbl>
      <w:tblPr>
        <w:tblStyle w:val="TableGrid"/>
        <w:tblW w:w="0" w:type="auto"/>
        <w:tblInd w:w="720" w:type="dxa"/>
        <w:tblLook w:val="04A0" w:firstRow="1" w:lastRow="0" w:firstColumn="1" w:lastColumn="0" w:noHBand="0" w:noVBand="1"/>
        <w:tblCaption w:val="PCB Impairments"/>
        <w:tblDescription w:val="PCB impairments in the project area. The table shoes the affected water bodies, they year the waterbody was listed as impaired and the area (in square miles) of the impairment"/>
      </w:tblPr>
      <w:tblGrid>
        <w:gridCol w:w="2902"/>
        <w:gridCol w:w="2861"/>
        <w:gridCol w:w="2867"/>
      </w:tblGrid>
      <w:tr w:rsidR="007364AE" w:rsidRPr="00DF6A94" w:rsidTr="00BD3F42">
        <w:trPr>
          <w:tblHeader/>
        </w:trPr>
        <w:tc>
          <w:tcPr>
            <w:tcW w:w="3116" w:type="dxa"/>
          </w:tcPr>
          <w:p w:rsidR="007364AE" w:rsidRPr="00DF6A94" w:rsidRDefault="007364AE" w:rsidP="007364AE">
            <w:pPr>
              <w:jc w:val="center"/>
              <w:rPr>
                <w:rFonts w:cstheme="minorHAnsi"/>
              </w:rPr>
            </w:pPr>
            <w:r w:rsidRPr="00DF6A94">
              <w:rPr>
                <w:rFonts w:cstheme="minorHAnsi"/>
              </w:rPr>
              <w:t>Affected water body</w:t>
            </w:r>
          </w:p>
        </w:tc>
        <w:tc>
          <w:tcPr>
            <w:tcW w:w="3117" w:type="dxa"/>
          </w:tcPr>
          <w:p w:rsidR="007364AE" w:rsidRPr="00DF6A94" w:rsidRDefault="007364AE" w:rsidP="007364AE">
            <w:pPr>
              <w:jc w:val="center"/>
              <w:rPr>
                <w:rFonts w:cstheme="minorHAnsi"/>
              </w:rPr>
            </w:pPr>
            <w:r w:rsidRPr="00DF6A94">
              <w:rPr>
                <w:rFonts w:cstheme="minorHAnsi"/>
              </w:rPr>
              <w:t>Listing year</w:t>
            </w:r>
          </w:p>
        </w:tc>
        <w:tc>
          <w:tcPr>
            <w:tcW w:w="3117" w:type="dxa"/>
          </w:tcPr>
          <w:p w:rsidR="007364AE" w:rsidRPr="00DF6A94" w:rsidRDefault="007364AE" w:rsidP="007364AE">
            <w:pPr>
              <w:jc w:val="center"/>
              <w:rPr>
                <w:rFonts w:cstheme="minorHAnsi"/>
              </w:rPr>
            </w:pPr>
            <w:r w:rsidRPr="00DF6A94">
              <w:rPr>
                <w:rFonts w:cstheme="minorHAnsi"/>
              </w:rPr>
              <w:t>Square miles</w:t>
            </w:r>
          </w:p>
        </w:tc>
      </w:tr>
      <w:tr w:rsidR="007364AE" w:rsidRPr="00DF6A94" w:rsidTr="007364AE">
        <w:tc>
          <w:tcPr>
            <w:tcW w:w="3116" w:type="dxa"/>
          </w:tcPr>
          <w:p w:rsidR="007364AE" w:rsidRPr="00DF6A94" w:rsidRDefault="007364AE" w:rsidP="007364AE">
            <w:pPr>
              <w:rPr>
                <w:rFonts w:cstheme="minorHAnsi"/>
              </w:rPr>
            </w:pPr>
            <w:r w:rsidRPr="00DF6A94">
              <w:rPr>
                <w:rFonts w:cstheme="minorHAnsi"/>
              </w:rPr>
              <w:t xml:space="preserve">Upper James &amp; </w:t>
            </w:r>
            <w:proofErr w:type="spellStart"/>
            <w:r w:rsidRPr="00DF6A94">
              <w:rPr>
                <w:rFonts w:cstheme="minorHAnsi"/>
              </w:rPr>
              <w:t>tribs</w:t>
            </w:r>
            <w:proofErr w:type="spellEnd"/>
          </w:p>
        </w:tc>
        <w:tc>
          <w:tcPr>
            <w:tcW w:w="3117" w:type="dxa"/>
          </w:tcPr>
          <w:p w:rsidR="007364AE" w:rsidRPr="00DF6A94" w:rsidRDefault="007364AE" w:rsidP="007364AE">
            <w:pPr>
              <w:rPr>
                <w:rFonts w:cstheme="minorHAnsi"/>
              </w:rPr>
            </w:pPr>
            <w:r w:rsidRPr="00DF6A94">
              <w:rPr>
                <w:rFonts w:cstheme="minorHAnsi"/>
              </w:rPr>
              <w:t>2002, 2006, 2008, 2012</w:t>
            </w:r>
          </w:p>
        </w:tc>
        <w:tc>
          <w:tcPr>
            <w:tcW w:w="3117" w:type="dxa"/>
          </w:tcPr>
          <w:p w:rsidR="007364AE" w:rsidRPr="00DF6A94" w:rsidRDefault="007364AE" w:rsidP="007364AE">
            <w:pPr>
              <w:rPr>
                <w:rFonts w:cstheme="minorHAnsi"/>
              </w:rPr>
            </w:pPr>
            <w:r w:rsidRPr="00DF6A94">
              <w:rPr>
                <w:rFonts w:cstheme="minorHAnsi"/>
              </w:rPr>
              <w:t>34.2</w:t>
            </w:r>
          </w:p>
        </w:tc>
      </w:tr>
      <w:tr w:rsidR="007364AE" w:rsidRPr="00DF6A94" w:rsidTr="007364AE">
        <w:tc>
          <w:tcPr>
            <w:tcW w:w="3116" w:type="dxa"/>
          </w:tcPr>
          <w:p w:rsidR="007364AE" w:rsidRPr="00DF6A94" w:rsidRDefault="007364AE" w:rsidP="007364AE">
            <w:pPr>
              <w:rPr>
                <w:rFonts w:cstheme="minorHAnsi"/>
              </w:rPr>
            </w:pPr>
            <w:r w:rsidRPr="00DF6A94">
              <w:rPr>
                <w:rFonts w:cstheme="minorHAnsi"/>
              </w:rPr>
              <w:t xml:space="preserve">Middle James &amp; </w:t>
            </w:r>
            <w:proofErr w:type="spellStart"/>
            <w:r w:rsidRPr="00DF6A94">
              <w:rPr>
                <w:rFonts w:cstheme="minorHAnsi"/>
              </w:rPr>
              <w:t>tribs</w:t>
            </w:r>
            <w:proofErr w:type="spellEnd"/>
          </w:p>
        </w:tc>
        <w:tc>
          <w:tcPr>
            <w:tcW w:w="3117" w:type="dxa"/>
          </w:tcPr>
          <w:p w:rsidR="007364AE" w:rsidRPr="00DF6A94" w:rsidRDefault="007364AE" w:rsidP="007364AE">
            <w:pPr>
              <w:rPr>
                <w:rFonts w:cstheme="minorHAnsi"/>
              </w:rPr>
            </w:pPr>
            <w:r w:rsidRPr="00DF6A94">
              <w:rPr>
                <w:rFonts w:cstheme="minorHAnsi"/>
              </w:rPr>
              <w:t>2004, 2006</w:t>
            </w:r>
          </w:p>
        </w:tc>
        <w:tc>
          <w:tcPr>
            <w:tcW w:w="3117" w:type="dxa"/>
          </w:tcPr>
          <w:p w:rsidR="007364AE" w:rsidRPr="00DF6A94" w:rsidRDefault="007364AE" w:rsidP="007364AE">
            <w:pPr>
              <w:rPr>
                <w:rFonts w:cstheme="minorHAnsi"/>
              </w:rPr>
            </w:pPr>
            <w:r w:rsidRPr="00DF6A94">
              <w:rPr>
                <w:rFonts w:cstheme="minorHAnsi"/>
              </w:rPr>
              <w:t>53.8</w:t>
            </w:r>
          </w:p>
        </w:tc>
      </w:tr>
      <w:tr w:rsidR="007364AE" w:rsidRPr="00DF6A94" w:rsidTr="007364AE">
        <w:tc>
          <w:tcPr>
            <w:tcW w:w="3116" w:type="dxa"/>
          </w:tcPr>
          <w:p w:rsidR="007364AE" w:rsidRPr="00DF6A94" w:rsidRDefault="007364AE" w:rsidP="007364AE">
            <w:pPr>
              <w:rPr>
                <w:rFonts w:cstheme="minorHAnsi"/>
              </w:rPr>
            </w:pPr>
            <w:r w:rsidRPr="00DF6A94">
              <w:rPr>
                <w:rFonts w:cstheme="minorHAnsi"/>
              </w:rPr>
              <w:t xml:space="preserve">Lower James &amp; </w:t>
            </w:r>
            <w:proofErr w:type="spellStart"/>
            <w:r w:rsidRPr="00DF6A94">
              <w:rPr>
                <w:rFonts w:cstheme="minorHAnsi"/>
              </w:rPr>
              <w:t>tribs</w:t>
            </w:r>
            <w:proofErr w:type="spellEnd"/>
          </w:p>
        </w:tc>
        <w:tc>
          <w:tcPr>
            <w:tcW w:w="3117" w:type="dxa"/>
          </w:tcPr>
          <w:p w:rsidR="007364AE" w:rsidRPr="00DF6A94" w:rsidRDefault="007364AE" w:rsidP="007364AE">
            <w:pPr>
              <w:rPr>
                <w:rFonts w:cstheme="minorHAnsi"/>
              </w:rPr>
            </w:pPr>
            <w:r w:rsidRPr="00DF6A94">
              <w:rPr>
                <w:rFonts w:cstheme="minorHAnsi"/>
              </w:rPr>
              <w:t>2004, 2006</w:t>
            </w:r>
          </w:p>
        </w:tc>
        <w:tc>
          <w:tcPr>
            <w:tcW w:w="3117" w:type="dxa"/>
          </w:tcPr>
          <w:p w:rsidR="007364AE" w:rsidRPr="00DF6A94" w:rsidRDefault="007364AE" w:rsidP="007364AE">
            <w:pPr>
              <w:rPr>
                <w:rFonts w:cstheme="minorHAnsi"/>
              </w:rPr>
            </w:pPr>
            <w:r w:rsidRPr="00DF6A94">
              <w:rPr>
                <w:rFonts w:cstheme="minorHAnsi"/>
              </w:rPr>
              <w:t>143.1</w:t>
            </w:r>
          </w:p>
        </w:tc>
      </w:tr>
      <w:tr w:rsidR="007364AE" w:rsidRPr="00DF6A94" w:rsidTr="007364AE">
        <w:tc>
          <w:tcPr>
            <w:tcW w:w="3116" w:type="dxa"/>
          </w:tcPr>
          <w:p w:rsidR="007364AE" w:rsidRPr="00DF6A94" w:rsidRDefault="007364AE" w:rsidP="007364AE">
            <w:pPr>
              <w:rPr>
                <w:rFonts w:cstheme="minorHAnsi"/>
              </w:rPr>
            </w:pPr>
            <w:r w:rsidRPr="00DF6A94">
              <w:rPr>
                <w:rFonts w:cstheme="minorHAnsi"/>
              </w:rPr>
              <w:t>Elizabeth River &amp; watershed</w:t>
            </w:r>
          </w:p>
        </w:tc>
        <w:tc>
          <w:tcPr>
            <w:tcW w:w="3117" w:type="dxa"/>
          </w:tcPr>
          <w:p w:rsidR="007364AE" w:rsidRPr="00DF6A94" w:rsidRDefault="007364AE" w:rsidP="007364AE">
            <w:pPr>
              <w:rPr>
                <w:rFonts w:cstheme="minorHAnsi"/>
              </w:rPr>
            </w:pPr>
            <w:r w:rsidRPr="00DF6A94">
              <w:rPr>
                <w:rFonts w:cstheme="minorHAnsi"/>
              </w:rPr>
              <w:t>2004, 2006</w:t>
            </w:r>
          </w:p>
        </w:tc>
        <w:tc>
          <w:tcPr>
            <w:tcW w:w="3117" w:type="dxa"/>
          </w:tcPr>
          <w:p w:rsidR="007364AE" w:rsidRPr="00DF6A94" w:rsidRDefault="007364AE" w:rsidP="007364AE">
            <w:pPr>
              <w:rPr>
                <w:rFonts w:cstheme="minorHAnsi"/>
              </w:rPr>
            </w:pPr>
            <w:r w:rsidRPr="00DF6A94">
              <w:rPr>
                <w:rFonts w:cstheme="minorHAnsi"/>
              </w:rPr>
              <w:t>17.0</w:t>
            </w:r>
          </w:p>
        </w:tc>
      </w:tr>
    </w:tbl>
    <w:p w:rsidR="007364AE" w:rsidRPr="00DF6A94" w:rsidRDefault="007364AE" w:rsidP="007364AE">
      <w:pPr>
        <w:pStyle w:val="ListParagraph"/>
        <w:rPr>
          <w:rFonts w:cstheme="minorHAnsi"/>
        </w:rPr>
      </w:pPr>
    </w:p>
    <w:p w:rsidR="007364AE" w:rsidRPr="00DF6A94" w:rsidRDefault="00BA2174" w:rsidP="00CA4E5F">
      <w:pPr>
        <w:rPr>
          <w:rFonts w:cstheme="minorHAnsi"/>
          <w:b/>
        </w:rPr>
      </w:pPr>
      <w:r w:rsidRPr="00DF6A94">
        <w:rPr>
          <w:rFonts w:cstheme="minorHAnsi"/>
          <w:b/>
        </w:rPr>
        <w:t>Watershed map</w:t>
      </w:r>
    </w:p>
    <w:p w:rsidR="00C14A58" w:rsidRPr="00DF6A94" w:rsidRDefault="00C14A58" w:rsidP="007364AE">
      <w:pPr>
        <w:pStyle w:val="ListParagraph"/>
        <w:numPr>
          <w:ilvl w:val="0"/>
          <w:numId w:val="6"/>
        </w:numPr>
        <w:rPr>
          <w:rFonts w:cstheme="minorHAnsi"/>
        </w:rPr>
      </w:pPr>
      <w:r w:rsidRPr="00DF6A94">
        <w:rPr>
          <w:rFonts w:cstheme="minorHAnsi"/>
        </w:rPr>
        <w:t>Map showing</w:t>
      </w:r>
      <w:r w:rsidR="00BA2174" w:rsidRPr="00DF6A94">
        <w:rPr>
          <w:rFonts w:cstheme="minorHAnsi"/>
        </w:rPr>
        <w:t xml:space="preserve"> color coded </w:t>
      </w:r>
      <w:r w:rsidRPr="00DF6A94">
        <w:rPr>
          <w:rFonts w:cstheme="minorHAnsi"/>
        </w:rPr>
        <w:t xml:space="preserve">waterbody </w:t>
      </w:r>
      <w:r w:rsidR="00BA2174" w:rsidRPr="00DF6A94">
        <w:rPr>
          <w:rFonts w:cstheme="minorHAnsi"/>
        </w:rPr>
        <w:t>sections</w:t>
      </w:r>
      <w:r w:rsidRPr="00DF6A94">
        <w:rPr>
          <w:rFonts w:cstheme="minorHAnsi"/>
        </w:rPr>
        <w:t>. T</w:t>
      </w:r>
      <w:r w:rsidR="00BA2174" w:rsidRPr="00DF6A94">
        <w:rPr>
          <w:rFonts w:cstheme="minorHAnsi"/>
        </w:rPr>
        <w:t xml:space="preserve">oday discussing the upper and middle tidal </w:t>
      </w:r>
      <w:r w:rsidR="007364AE" w:rsidRPr="00DF6A94">
        <w:rPr>
          <w:rFonts w:cstheme="minorHAnsi"/>
        </w:rPr>
        <w:t>James</w:t>
      </w:r>
      <w:r w:rsidRPr="00DF6A94">
        <w:rPr>
          <w:rFonts w:cstheme="minorHAnsi"/>
        </w:rPr>
        <w:t xml:space="preserve"> impairments. </w:t>
      </w:r>
    </w:p>
    <w:p w:rsidR="00C14A58" w:rsidRPr="00DF6A94" w:rsidRDefault="00C14A58" w:rsidP="007364AE">
      <w:pPr>
        <w:pStyle w:val="ListParagraph"/>
        <w:numPr>
          <w:ilvl w:val="0"/>
          <w:numId w:val="6"/>
        </w:numPr>
        <w:rPr>
          <w:rFonts w:cstheme="minorHAnsi"/>
        </w:rPr>
      </w:pPr>
      <w:r w:rsidRPr="00DF6A94">
        <w:rPr>
          <w:rFonts w:cstheme="minorHAnsi"/>
        </w:rPr>
        <w:t xml:space="preserve">Tidewater region subcommittee </w:t>
      </w:r>
      <w:r w:rsidR="007364AE" w:rsidRPr="00DF6A94">
        <w:rPr>
          <w:rFonts w:cstheme="minorHAnsi"/>
        </w:rPr>
        <w:t>meeting on March 30 will cover the lower tidal</w:t>
      </w:r>
      <w:r w:rsidRPr="00DF6A94">
        <w:rPr>
          <w:rFonts w:cstheme="minorHAnsi"/>
        </w:rPr>
        <w:t xml:space="preserve"> James and the Elizabeth River. </w:t>
      </w:r>
    </w:p>
    <w:p w:rsidR="00653A96" w:rsidRPr="0018741C" w:rsidRDefault="00653A96" w:rsidP="00653A96">
      <w:pPr>
        <w:pStyle w:val="ListParagraph"/>
        <w:numPr>
          <w:ilvl w:val="0"/>
          <w:numId w:val="6"/>
        </w:numPr>
        <w:rPr>
          <w:rFonts w:cstheme="minorHAnsi"/>
        </w:rPr>
      </w:pPr>
      <w:r w:rsidRPr="0018741C">
        <w:rPr>
          <w:rFonts w:cstheme="minorHAnsi"/>
        </w:rPr>
        <w:t>Ultimately</w:t>
      </w:r>
      <w:r>
        <w:rPr>
          <w:rFonts w:cstheme="minorHAnsi"/>
        </w:rPr>
        <w:t>, the plan is for the TMDL to have</w:t>
      </w:r>
      <w:r w:rsidRPr="0018741C">
        <w:rPr>
          <w:rFonts w:cstheme="minorHAnsi"/>
        </w:rPr>
        <w:t xml:space="preserve"> 4 different TMDL equations developed at each of the boundary conditions</w:t>
      </w:r>
    </w:p>
    <w:p w:rsidR="007364AE" w:rsidRPr="00DF6A94" w:rsidRDefault="00BA2174" w:rsidP="00CA4E5F">
      <w:pPr>
        <w:rPr>
          <w:rFonts w:cstheme="minorHAnsi"/>
          <w:b/>
        </w:rPr>
      </w:pPr>
      <w:r w:rsidRPr="00DF6A94">
        <w:rPr>
          <w:rFonts w:cstheme="minorHAnsi"/>
          <w:b/>
        </w:rPr>
        <w:t>PCBs</w:t>
      </w:r>
    </w:p>
    <w:p w:rsidR="00E07F0D" w:rsidRPr="00DF6A94" w:rsidRDefault="00E07F0D" w:rsidP="00E07F0D">
      <w:pPr>
        <w:pStyle w:val="ListParagraph"/>
        <w:numPr>
          <w:ilvl w:val="0"/>
          <w:numId w:val="6"/>
        </w:numPr>
        <w:rPr>
          <w:rFonts w:cstheme="minorHAnsi"/>
        </w:rPr>
      </w:pPr>
      <w:r w:rsidRPr="00DF6A94">
        <w:rPr>
          <w:rFonts w:cstheme="minorHAnsi"/>
        </w:rPr>
        <w:t>Polychlorinated biphenyl, 209 compounds that comprise PCBs, total PCBs are a total concentration of all 2</w:t>
      </w:r>
      <w:r w:rsidR="00653A96">
        <w:rPr>
          <w:rFonts w:cstheme="minorHAnsi"/>
        </w:rPr>
        <w:t>09</w:t>
      </w:r>
      <w:r w:rsidRPr="00DF6A94">
        <w:rPr>
          <w:rFonts w:cstheme="minorHAnsi"/>
        </w:rPr>
        <w:t>, were manufactured from late 1920s to the late 1970s, there is a current load of PCBs that have become problematic or a potential source due to the toxic substance control act</w:t>
      </w:r>
    </w:p>
    <w:p w:rsidR="00ED6286" w:rsidRPr="00DF6A94" w:rsidRDefault="00BA2174" w:rsidP="00CA4E5F">
      <w:pPr>
        <w:rPr>
          <w:rFonts w:cstheme="minorHAnsi"/>
          <w:b/>
        </w:rPr>
      </w:pPr>
      <w:r w:rsidRPr="00DF6A94">
        <w:rPr>
          <w:rFonts w:cstheme="minorHAnsi"/>
          <w:b/>
        </w:rPr>
        <w:t>T</w:t>
      </w:r>
      <w:r w:rsidR="00ED6286" w:rsidRPr="00DF6A94">
        <w:rPr>
          <w:rFonts w:cstheme="minorHAnsi"/>
          <w:b/>
        </w:rPr>
        <w:t>MDL = WLA + LA + MOS</w:t>
      </w:r>
    </w:p>
    <w:p w:rsidR="00FF15D7" w:rsidRPr="00DF6A94" w:rsidRDefault="00FF15D7" w:rsidP="00FF15D7">
      <w:pPr>
        <w:pStyle w:val="ListParagraph"/>
        <w:numPr>
          <w:ilvl w:val="0"/>
          <w:numId w:val="32"/>
        </w:numPr>
        <w:spacing w:line="256" w:lineRule="auto"/>
        <w:rPr>
          <w:rFonts w:cstheme="minorHAnsi"/>
        </w:rPr>
      </w:pPr>
      <w:r w:rsidRPr="00DF6A94">
        <w:rPr>
          <w:rFonts w:cstheme="minorHAnsi"/>
        </w:rPr>
        <w:t>TMDL = total maximum daily load, WLA = waste load allocation (point sources), LA = load allocation (non-point sources), MOS = margin of safety (to account for uncertainty in the models)</w:t>
      </w:r>
    </w:p>
    <w:p w:rsidR="00FF15D7" w:rsidRPr="00DF6A94" w:rsidRDefault="00FF15D7" w:rsidP="00FF15D7">
      <w:pPr>
        <w:pStyle w:val="ListParagraph"/>
        <w:numPr>
          <w:ilvl w:val="0"/>
          <w:numId w:val="32"/>
        </w:numPr>
        <w:spacing w:line="256" w:lineRule="auto"/>
        <w:rPr>
          <w:rFonts w:cstheme="minorHAnsi"/>
        </w:rPr>
      </w:pPr>
      <w:r w:rsidRPr="00DF6A94">
        <w:rPr>
          <w:rFonts w:cstheme="minorHAnsi"/>
        </w:rPr>
        <w:t>Pollution budget that addresses multiple categories, looks at air, land, and water’</w:t>
      </w:r>
    </w:p>
    <w:p w:rsidR="00FF15D7" w:rsidRPr="00DF6A94" w:rsidRDefault="00FF15D7" w:rsidP="00FF15D7">
      <w:pPr>
        <w:pStyle w:val="ListParagraph"/>
        <w:numPr>
          <w:ilvl w:val="0"/>
          <w:numId w:val="32"/>
        </w:numPr>
        <w:spacing w:line="256" w:lineRule="auto"/>
        <w:rPr>
          <w:rFonts w:cstheme="minorHAnsi"/>
        </w:rPr>
      </w:pPr>
      <w:r w:rsidRPr="00DF6A94">
        <w:rPr>
          <w:rFonts w:cstheme="minorHAnsi"/>
        </w:rPr>
        <w:lastRenderedPageBreak/>
        <w:t xml:space="preserve">Showed schematic of how TMDLs work- need to bring pollutant load down to TMDL end point to restore the designated use, must meet both </w:t>
      </w:r>
      <w:proofErr w:type="spellStart"/>
      <w:r w:rsidRPr="00DF6A94">
        <w:rPr>
          <w:rFonts w:cstheme="minorHAnsi"/>
        </w:rPr>
        <w:t>numerica</w:t>
      </w:r>
      <w:proofErr w:type="spellEnd"/>
      <w:r w:rsidRPr="00DF6A94">
        <w:rPr>
          <w:rFonts w:cstheme="minorHAnsi"/>
        </w:rPr>
        <w:t xml:space="preserve"> </w:t>
      </w:r>
      <w:proofErr w:type="spellStart"/>
      <w:r w:rsidRPr="00DF6A94">
        <w:rPr>
          <w:rFonts w:cstheme="minorHAnsi"/>
        </w:rPr>
        <w:t>wq</w:t>
      </w:r>
      <w:proofErr w:type="spellEnd"/>
      <w:r w:rsidRPr="00DF6A94">
        <w:rPr>
          <w:rFonts w:cstheme="minorHAnsi"/>
        </w:rPr>
        <w:t xml:space="preserve"> value and fish tissue threshold</w:t>
      </w:r>
    </w:p>
    <w:p w:rsidR="00FF15D7" w:rsidRPr="00DF6A94" w:rsidRDefault="00FF15D7" w:rsidP="00FF15D7">
      <w:pPr>
        <w:pStyle w:val="ListParagraph"/>
        <w:numPr>
          <w:ilvl w:val="0"/>
          <w:numId w:val="32"/>
        </w:numPr>
        <w:spacing w:line="256" w:lineRule="auto"/>
        <w:rPr>
          <w:rFonts w:cstheme="minorHAnsi"/>
        </w:rPr>
      </w:pPr>
      <w:r w:rsidRPr="00DF6A94">
        <w:rPr>
          <w:rFonts w:cstheme="minorHAnsi"/>
        </w:rPr>
        <w:t>The goal is to reduce the existing PCB load to restore the fish consumption use, we need to meet two thresholds to restore), so we need to look at site specific value (WQC) and the threshold which are linked</w:t>
      </w:r>
    </w:p>
    <w:p w:rsidR="00BA2174" w:rsidRPr="00DF6A94" w:rsidRDefault="00FF15D7" w:rsidP="00FF15D7">
      <w:pPr>
        <w:rPr>
          <w:rFonts w:cstheme="minorHAnsi"/>
          <w:b/>
        </w:rPr>
      </w:pPr>
      <w:r w:rsidRPr="00DF6A94">
        <w:rPr>
          <w:rFonts w:cstheme="minorHAnsi"/>
          <w:b/>
        </w:rPr>
        <w:t xml:space="preserve"> </w:t>
      </w:r>
      <w:r w:rsidR="00BA2174" w:rsidRPr="00DF6A94">
        <w:rPr>
          <w:rFonts w:cstheme="minorHAnsi"/>
          <w:b/>
        </w:rPr>
        <w:t>T</w:t>
      </w:r>
      <w:r w:rsidR="00ED6286" w:rsidRPr="00DF6A94">
        <w:rPr>
          <w:rFonts w:cstheme="minorHAnsi"/>
          <w:b/>
        </w:rPr>
        <w:t>he TMDL Process</w:t>
      </w:r>
      <w:r w:rsidR="00BA2174" w:rsidRPr="00DF6A94">
        <w:rPr>
          <w:rFonts w:cstheme="minorHAnsi"/>
          <w:b/>
        </w:rPr>
        <w:t xml:space="preserve"> </w:t>
      </w:r>
    </w:p>
    <w:p w:rsidR="00FF15D7" w:rsidRPr="00DF6A94" w:rsidRDefault="00FF15D7" w:rsidP="00FF15D7">
      <w:pPr>
        <w:pStyle w:val="ListParagraph"/>
        <w:numPr>
          <w:ilvl w:val="0"/>
          <w:numId w:val="33"/>
        </w:numPr>
        <w:spacing w:line="256" w:lineRule="auto"/>
        <w:rPr>
          <w:rFonts w:cstheme="minorHAnsi"/>
        </w:rPr>
      </w:pPr>
      <w:r w:rsidRPr="00DF6A94">
        <w:rPr>
          <w:rFonts w:cstheme="minorHAnsi"/>
        </w:rPr>
        <w:t>Identify problem, complete source assessment, link sources to targets (assess linkages, and estimate loading capacity), -  this is the process that is still underway</w:t>
      </w:r>
    </w:p>
    <w:p w:rsidR="00FF15D7" w:rsidRPr="00DF6A94" w:rsidRDefault="00FF15D7" w:rsidP="00FF15D7">
      <w:pPr>
        <w:pStyle w:val="ListParagraph"/>
        <w:numPr>
          <w:ilvl w:val="0"/>
          <w:numId w:val="33"/>
        </w:numPr>
        <w:spacing w:line="256" w:lineRule="auto"/>
        <w:rPr>
          <w:rFonts w:cstheme="minorHAnsi"/>
        </w:rPr>
      </w:pPr>
      <w:r w:rsidRPr="00DF6A94">
        <w:rPr>
          <w:rFonts w:cstheme="minorHAnsi"/>
        </w:rPr>
        <w:t xml:space="preserve">Then set TMDL allocations- reduce loadings from difference sources to meet TMDL condition </w:t>
      </w:r>
    </w:p>
    <w:p w:rsidR="00BA2174" w:rsidRPr="00DF6A94" w:rsidRDefault="00BA2174" w:rsidP="00ED6286">
      <w:pPr>
        <w:rPr>
          <w:rFonts w:cstheme="minorHAnsi"/>
          <w:b/>
        </w:rPr>
      </w:pPr>
      <w:r w:rsidRPr="00DF6A94">
        <w:rPr>
          <w:rFonts w:cstheme="minorHAnsi"/>
          <w:b/>
        </w:rPr>
        <w:t>TMDL Sampling Approach</w:t>
      </w:r>
    </w:p>
    <w:p w:rsidR="00BA2174" w:rsidRPr="00DF6A94" w:rsidRDefault="00FF15D7" w:rsidP="00FF15D7">
      <w:pPr>
        <w:pStyle w:val="ListParagraph"/>
        <w:numPr>
          <w:ilvl w:val="0"/>
          <w:numId w:val="7"/>
        </w:numPr>
        <w:spacing w:line="256" w:lineRule="auto"/>
        <w:rPr>
          <w:rFonts w:cstheme="minorHAnsi"/>
        </w:rPr>
      </w:pPr>
      <w:r w:rsidRPr="00DF6A94">
        <w:rPr>
          <w:rFonts w:cstheme="minorHAnsi"/>
        </w:rPr>
        <w:t>Primarily capture water column samples- (during high, low, and base flow conditions), and some sediment. Sampled 2009-2012, revisited 2016, revisited again in 2020.</w:t>
      </w:r>
    </w:p>
    <w:p w:rsidR="00ED6286" w:rsidRPr="00DF6A94" w:rsidRDefault="00ED6286" w:rsidP="00ED6286">
      <w:pPr>
        <w:pStyle w:val="ListParagraph"/>
        <w:numPr>
          <w:ilvl w:val="0"/>
          <w:numId w:val="7"/>
        </w:numPr>
        <w:rPr>
          <w:rFonts w:cstheme="minorHAnsi"/>
        </w:rPr>
      </w:pPr>
      <w:r w:rsidRPr="00DF6A94">
        <w:rPr>
          <w:rFonts w:cstheme="minorHAnsi"/>
        </w:rPr>
        <w:t>Objective of monitoring is to assist with source identification and provide support for model development</w:t>
      </w:r>
      <w:r w:rsidR="00B2767E" w:rsidRPr="00DF6A94">
        <w:rPr>
          <w:rFonts w:cstheme="minorHAnsi"/>
        </w:rPr>
        <w:t xml:space="preserve"> and for </w:t>
      </w:r>
      <w:r w:rsidR="00D90A6A">
        <w:rPr>
          <w:rFonts w:cstheme="minorHAnsi"/>
        </w:rPr>
        <w:t>Bioaccumulation Factor</w:t>
      </w:r>
      <w:r w:rsidR="00D90A6A" w:rsidRPr="0018741C">
        <w:rPr>
          <w:rFonts w:cstheme="minorHAnsi"/>
        </w:rPr>
        <w:t xml:space="preserve"> </w:t>
      </w:r>
      <w:r w:rsidR="00D90A6A">
        <w:rPr>
          <w:rFonts w:cstheme="minorHAnsi"/>
        </w:rPr>
        <w:t>(</w:t>
      </w:r>
      <w:r w:rsidR="00D90A6A" w:rsidRPr="0018741C">
        <w:rPr>
          <w:rFonts w:cstheme="minorHAnsi"/>
        </w:rPr>
        <w:t>BAF</w:t>
      </w:r>
      <w:r w:rsidR="00D90A6A">
        <w:rPr>
          <w:rFonts w:cstheme="minorHAnsi"/>
        </w:rPr>
        <w:t>)</w:t>
      </w:r>
      <w:r w:rsidR="00B2767E" w:rsidRPr="00DF6A94">
        <w:rPr>
          <w:rFonts w:cstheme="minorHAnsi"/>
        </w:rPr>
        <w:t xml:space="preserve"> derived endpoints.</w:t>
      </w:r>
    </w:p>
    <w:p w:rsidR="00BA2174" w:rsidRPr="00DF6A94" w:rsidRDefault="00ED6286" w:rsidP="00F4732A">
      <w:pPr>
        <w:pStyle w:val="ListParagraph"/>
        <w:numPr>
          <w:ilvl w:val="0"/>
          <w:numId w:val="7"/>
        </w:numPr>
        <w:rPr>
          <w:rFonts w:cstheme="minorHAnsi"/>
        </w:rPr>
      </w:pPr>
      <w:r w:rsidRPr="00DF6A94">
        <w:rPr>
          <w:rFonts w:cstheme="minorHAnsi"/>
        </w:rPr>
        <w:t xml:space="preserve">Fish tissue is 2005, 2008, 2012, and 2016. Fish tissue monitoring will continue this summer </w:t>
      </w:r>
      <w:r w:rsidR="00FF15D7" w:rsidRPr="00DF6A94">
        <w:rPr>
          <w:rFonts w:cstheme="minorHAnsi"/>
        </w:rPr>
        <w:t>(</w:t>
      </w:r>
      <w:r w:rsidRPr="00DF6A94">
        <w:rPr>
          <w:rFonts w:cstheme="minorHAnsi"/>
        </w:rPr>
        <w:t xml:space="preserve">2021). </w:t>
      </w:r>
      <w:r w:rsidR="00BA2174" w:rsidRPr="00DF6A94">
        <w:rPr>
          <w:rFonts w:cstheme="minorHAnsi"/>
        </w:rPr>
        <w:t>Fish tissue concentrations have not diminished over time</w:t>
      </w:r>
    </w:p>
    <w:p w:rsidR="00BA2174" w:rsidRPr="00DF6A94" w:rsidRDefault="00BA2174" w:rsidP="00CA4E5F">
      <w:pPr>
        <w:rPr>
          <w:rFonts w:cstheme="minorHAnsi"/>
          <w:b/>
        </w:rPr>
      </w:pPr>
      <w:r w:rsidRPr="00DF6A94">
        <w:rPr>
          <w:rFonts w:cstheme="minorHAnsi"/>
          <w:b/>
        </w:rPr>
        <w:t>Sources considered in the PCB TMDL Development Study</w:t>
      </w:r>
    </w:p>
    <w:p w:rsidR="00BA2174" w:rsidRPr="00DF6A94" w:rsidRDefault="001F4E1E" w:rsidP="00ED6286">
      <w:pPr>
        <w:pStyle w:val="ListParagraph"/>
        <w:numPr>
          <w:ilvl w:val="0"/>
          <w:numId w:val="8"/>
        </w:numPr>
        <w:rPr>
          <w:rFonts w:cstheme="minorHAnsi"/>
        </w:rPr>
      </w:pPr>
      <w:r w:rsidRPr="00DF6A94">
        <w:rPr>
          <w:rFonts w:cstheme="minorHAnsi"/>
        </w:rPr>
        <w:t>Examples of sources are p</w:t>
      </w:r>
      <w:r w:rsidR="00BA2174" w:rsidRPr="00DF6A94">
        <w:rPr>
          <w:rFonts w:cstheme="minorHAnsi"/>
        </w:rPr>
        <w:t xml:space="preserve">oint sources through permitting program, </w:t>
      </w:r>
      <w:r w:rsidRPr="00DF6A94">
        <w:rPr>
          <w:rFonts w:cstheme="minorHAnsi"/>
        </w:rPr>
        <w:t>atmospheric deposition (</w:t>
      </w:r>
      <w:r w:rsidR="00BA2174" w:rsidRPr="00DF6A94">
        <w:rPr>
          <w:rFonts w:cstheme="minorHAnsi"/>
        </w:rPr>
        <w:t>wet</w:t>
      </w:r>
      <w:r w:rsidRPr="00DF6A94">
        <w:rPr>
          <w:rFonts w:cstheme="minorHAnsi"/>
        </w:rPr>
        <w:t xml:space="preserve"> </w:t>
      </w:r>
      <w:r w:rsidR="00BA2174" w:rsidRPr="00DF6A94">
        <w:rPr>
          <w:rFonts w:cstheme="minorHAnsi"/>
        </w:rPr>
        <w:t>and dry</w:t>
      </w:r>
      <w:r w:rsidRPr="00DF6A94">
        <w:rPr>
          <w:rFonts w:cstheme="minorHAnsi"/>
        </w:rPr>
        <w:t>)</w:t>
      </w:r>
      <w:r w:rsidR="00BA2174" w:rsidRPr="00DF6A94">
        <w:rPr>
          <w:rFonts w:cstheme="minorHAnsi"/>
        </w:rPr>
        <w:t xml:space="preserve">, </w:t>
      </w:r>
      <w:r w:rsidR="00DC5A91" w:rsidRPr="00DF6A94">
        <w:rPr>
          <w:rFonts w:cstheme="minorHAnsi"/>
        </w:rPr>
        <w:t>non-point sources (unknown contaminated sites), regulated stormwater from MS4s (urban areas), known contaminated sites, and PCB contaminated sediment</w:t>
      </w:r>
    </w:p>
    <w:p w:rsidR="001F4E1E" w:rsidRPr="00DF6A94" w:rsidRDefault="00DC5A91" w:rsidP="00CA4E5F">
      <w:pPr>
        <w:rPr>
          <w:rFonts w:cstheme="minorHAnsi"/>
          <w:i/>
        </w:rPr>
      </w:pPr>
      <w:r w:rsidRPr="00DF6A94">
        <w:rPr>
          <w:rFonts w:cstheme="minorHAnsi"/>
          <w:i/>
        </w:rPr>
        <w:t>P</w:t>
      </w:r>
      <w:r w:rsidR="001F4E1E" w:rsidRPr="00DF6A94">
        <w:rPr>
          <w:rFonts w:cstheme="minorHAnsi"/>
          <w:i/>
        </w:rPr>
        <w:t>oint sources</w:t>
      </w:r>
    </w:p>
    <w:p w:rsidR="00B2767E" w:rsidRPr="00DF6A94" w:rsidRDefault="00DC5A91" w:rsidP="001F4E1E">
      <w:pPr>
        <w:pStyle w:val="ListParagraph"/>
        <w:numPr>
          <w:ilvl w:val="0"/>
          <w:numId w:val="8"/>
        </w:numPr>
        <w:rPr>
          <w:rFonts w:cstheme="minorHAnsi"/>
        </w:rPr>
      </w:pPr>
      <w:r w:rsidRPr="00DF6A94">
        <w:rPr>
          <w:rFonts w:cstheme="minorHAnsi"/>
        </w:rPr>
        <w:t xml:space="preserve">VPDES permitted facilities, 11 WWTPs, 136 industrial sources (IPs and ISWGPs), 15 MS4s and VDOT, Richmond area = CSO (combined sewer overflow), </w:t>
      </w:r>
    </w:p>
    <w:p w:rsidR="00DC5A91" w:rsidRPr="00DF6A94" w:rsidRDefault="00B2767E" w:rsidP="00B2767E">
      <w:pPr>
        <w:pStyle w:val="ListParagraph"/>
        <w:numPr>
          <w:ilvl w:val="1"/>
          <w:numId w:val="8"/>
        </w:numPr>
        <w:rPr>
          <w:rFonts w:cstheme="minorHAnsi"/>
        </w:rPr>
      </w:pPr>
      <w:r w:rsidRPr="00DF6A94">
        <w:rPr>
          <w:rFonts w:cstheme="minorHAnsi"/>
        </w:rPr>
        <w:t>All</w:t>
      </w:r>
      <w:r w:rsidR="00DC5A91" w:rsidRPr="00DF6A94">
        <w:rPr>
          <w:rFonts w:cstheme="minorHAnsi"/>
        </w:rPr>
        <w:t xml:space="preserve"> will receive a WLA</w:t>
      </w:r>
    </w:p>
    <w:p w:rsidR="001F4E1E" w:rsidRPr="00DF6A94" w:rsidRDefault="001F4E1E" w:rsidP="00CA4E5F">
      <w:pPr>
        <w:rPr>
          <w:rFonts w:cstheme="minorHAnsi"/>
          <w:i/>
        </w:rPr>
      </w:pPr>
      <w:r w:rsidRPr="00DF6A94">
        <w:rPr>
          <w:rFonts w:cstheme="minorHAnsi"/>
          <w:i/>
        </w:rPr>
        <w:t>MS4s</w:t>
      </w:r>
    </w:p>
    <w:p w:rsidR="00C56E47" w:rsidRPr="00DF6A94" w:rsidRDefault="00DC5A91" w:rsidP="001F4E1E">
      <w:pPr>
        <w:pStyle w:val="ListParagraph"/>
        <w:numPr>
          <w:ilvl w:val="0"/>
          <w:numId w:val="8"/>
        </w:numPr>
        <w:rPr>
          <w:rFonts w:cstheme="minorHAnsi"/>
        </w:rPr>
      </w:pPr>
      <w:r w:rsidRPr="00DF6A94">
        <w:rPr>
          <w:rFonts w:cstheme="minorHAnsi"/>
        </w:rPr>
        <w:t xml:space="preserve">2013-2014 timeframe sampled MS4s around Richmond (non-MS4 is forested area), </w:t>
      </w:r>
      <w:r w:rsidR="001F4E1E" w:rsidRPr="00DF6A94">
        <w:rPr>
          <w:rFonts w:cstheme="minorHAnsi"/>
        </w:rPr>
        <w:t xml:space="preserve">sampling captured </w:t>
      </w:r>
      <w:r w:rsidRPr="00DF6A94">
        <w:rPr>
          <w:rFonts w:cstheme="minorHAnsi"/>
        </w:rPr>
        <w:t>residential, commercial, highway, industrial, etc.</w:t>
      </w:r>
    </w:p>
    <w:p w:rsidR="001F4E1E" w:rsidRPr="00DF6A94" w:rsidRDefault="00DC5A91" w:rsidP="00CA4E5F">
      <w:pPr>
        <w:rPr>
          <w:rFonts w:cstheme="minorHAnsi"/>
        </w:rPr>
      </w:pPr>
      <w:r w:rsidRPr="00DF6A94">
        <w:rPr>
          <w:rFonts w:cstheme="minorHAnsi"/>
          <w:i/>
        </w:rPr>
        <w:t>Contaminated Sites</w:t>
      </w:r>
    </w:p>
    <w:p w:rsidR="001F4E1E" w:rsidRPr="00DF6A94" w:rsidRDefault="00DC5A91" w:rsidP="001F4E1E">
      <w:pPr>
        <w:pStyle w:val="ListParagraph"/>
        <w:numPr>
          <w:ilvl w:val="0"/>
          <w:numId w:val="8"/>
        </w:numPr>
        <w:rPr>
          <w:rFonts w:cstheme="minorHAnsi"/>
        </w:rPr>
      </w:pPr>
      <w:r w:rsidRPr="00DF6A94">
        <w:rPr>
          <w:rFonts w:cstheme="minorHAnsi"/>
        </w:rPr>
        <w:t>TSCA-PCB sites (</w:t>
      </w:r>
      <w:r w:rsidR="001F4E1E" w:rsidRPr="00DF6A94">
        <w:rPr>
          <w:rFonts w:cstheme="minorHAnsi"/>
        </w:rPr>
        <w:t>0)</w:t>
      </w:r>
    </w:p>
    <w:p w:rsidR="001F4E1E" w:rsidRPr="00DF6A94" w:rsidRDefault="001F4E1E" w:rsidP="001F4E1E">
      <w:pPr>
        <w:pStyle w:val="ListParagraph"/>
        <w:numPr>
          <w:ilvl w:val="0"/>
          <w:numId w:val="8"/>
        </w:numPr>
        <w:rPr>
          <w:rFonts w:cstheme="minorHAnsi"/>
        </w:rPr>
      </w:pPr>
      <w:r w:rsidRPr="00DF6A94">
        <w:rPr>
          <w:rFonts w:cstheme="minorHAnsi"/>
        </w:rPr>
        <w:t xml:space="preserve">RCRA Corrective Action (16) – </w:t>
      </w:r>
      <w:r w:rsidR="00DC5A91" w:rsidRPr="00DF6A94">
        <w:rPr>
          <w:rFonts w:cstheme="minorHAnsi"/>
        </w:rPr>
        <w:t xml:space="preserve">need to see if PCBS are associated with these, </w:t>
      </w:r>
      <w:r w:rsidRPr="00DF6A94">
        <w:rPr>
          <w:rFonts w:cstheme="minorHAnsi"/>
        </w:rPr>
        <w:t xml:space="preserve">most are </w:t>
      </w:r>
      <w:r w:rsidR="00DC5A91" w:rsidRPr="00DF6A94">
        <w:rPr>
          <w:rFonts w:cstheme="minorHAnsi"/>
        </w:rPr>
        <w:t>larger facilities,</w:t>
      </w:r>
      <w:r w:rsidRPr="00DF6A94">
        <w:rPr>
          <w:rFonts w:cstheme="minorHAnsi"/>
        </w:rPr>
        <w:t xml:space="preserve"> typically have a VPDES permit</w:t>
      </w:r>
    </w:p>
    <w:p w:rsidR="001F4E1E" w:rsidRPr="00DF6A94" w:rsidRDefault="00DC5A91" w:rsidP="001F4E1E">
      <w:pPr>
        <w:pStyle w:val="ListParagraph"/>
        <w:numPr>
          <w:ilvl w:val="0"/>
          <w:numId w:val="8"/>
        </w:numPr>
        <w:rPr>
          <w:rFonts w:cstheme="minorHAnsi"/>
        </w:rPr>
      </w:pPr>
      <w:r w:rsidRPr="00DF6A94">
        <w:rPr>
          <w:rFonts w:cstheme="minorHAnsi"/>
        </w:rPr>
        <w:t>CERCLA (3) or superfund sites</w:t>
      </w:r>
    </w:p>
    <w:p w:rsidR="00653A96" w:rsidRPr="0018741C" w:rsidRDefault="00AD574A" w:rsidP="00653A96">
      <w:pPr>
        <w:pStyle w:val="ListParagraph"/>
        <w:numPr>
          <w:ilvl w:val="0"/>
          <w:numId w:val="8"/>
        </w:numPr>
        <w:rPr>
          <w:rFonts w:cstheme="minorHAnsi"/>
        </w:rPr>
      </w:pPr>
      <w:r w:rsidRPr="00DF6A94">
        <w:rPr>
          <w:rFonts w:cstheme="minorHAnsi"/>
        </w:rPr>
        <w:t>V</w:t>
      </w:r>
      <w:r w:rsidR="00DC5A91" w:rsidRPr="00DF6A94">
        <w:rPr>
          <w:rFonts w:cstheme="minorHAnsi"/>
        </w:rPr>
        <w:t xml:space="preserve">oluntary </w:t>
      </w:r>
      <w:r w:rsidR="00ED6286" w:rsidRPr="00DF6A94">
        <w:rPr>
          <w:rFonts w:cstheme="minorHAnsi"/>
        </w:rPr>
        <w:t>remediation</w:t>
      </w:r>
      <w:r w:rsidR="001F4E1E" w:rsidRPr="00DF6A94">
        <w:rPr>
          <w:rFonts w:cstheme="minorHAnsi"/>
        </w:rPr>
        <w:t>/</w:t>
      </w:r>
      <w:r w:rsidR="00B2767E" w:rsidRPr="00DF6A94">
        <w:rPr>
          <w:rFonts w:cstheme="minorHAnsi"/>
        </w:rPr>
        <w:t>Brownfield</w:t>
      </w:r>
      <w:r w:rsidR="001F4E1E" w:rsidRPr="00DF6A94">
        <w:rPr>
          <w:rFonts w:cstheme="minorHAnsi"/>
        </w:rPr>
        <w:t xml:space="preserve"> (</w:t>
      </w:r>
      <w:r w:rsidR="00DC5A91" w:rsidRPr="00DF6A94">
        <w:rPr>
          <w:rFonts w:cstheme="minorHAnsi"/>
        </w:rPr>
        <w:t>3</w:t>
      </w:r>
      <w:r w:rsidR="001F4E1E" w:rsidRPr="00DF6A94">
        <w:rPr>
          <w:rFonts w:cstheme="minorHAnsi"/>
        </w:rPr>
        <w:t xml:space="preserve">) </w:t>
      </w:r>
      <w:r w:rsidR="00653A96" w:rsidRPr="0018741C">
        <w:rPr>
          <w:rFonts w:cstheme="minorHAnsi"/>
        </w:rPr>
        <w:t xml:space="preserve">are old facilities that may have had contamination, develop- </w:t>
      </w:r>
      <w:r w:rsidR="00653A96">
        <w:rPr>
          <w:rFonts w:cstheme="minorHAnsi"/>
        </w:rPr>
        <w:t xml:space="preserve">site owner/operator has </w:t>
      </w:r>
      <w:r w:rsidR="00653A96" w:rsidRPr="0018741C">
        <w:rPr>
          <w:rFonts w:cstheme="minorHAnsi"/>
        </w:rPr>
        <w:t xml:space="preserve">an agreement with DEQ to remediate to a certain level. </w:t>
      </w:r>
    </w:p>
    <w:p w:rsidR="00653A96" w:rsidRPr="0018741C" w:rsidRDefault="00653A96" w:rsidP="00653A96">
      <w:pPr>
        <w:pStyle w:val="ListParagraph"/>
        <w:numPr>
          <w:ilvl w:val="0"/>
          <w:numId w:val="8"/>
        </w:numPr>
        <w:rPr>
          <w:rFonts w:cstheme="minorHAnsi"/>
        </w:rPr>
      </w:pPr>
      <w:r w:rsidRPr="0018741C">
        <w:rPr>
          <w:rFonts w:cstheme="minorHAnsi"/>
        </w:rPr>
        <w:t xml:space="preserve">Landfills are associated with PCBs but we do not typically see PCBs </w:t>
      </w:r>
      <w:r>
        <w:rPr>
          <w:rFonts w:cstheme="minorHAnsi"/>
        </w:rPr>
        <w:t xml:space="preserve">in groundwater samples from </w:t>
      </w:r>
      <w:r w:rsidRPr="0018741C">
        <w:rPr>
          <w:rFonts w:cstheme="minorHAnsi"/>
        </w:rPr>
        <w:t>landfills when monitoring has occurred</w:t>
      </w:r>
      <w:r>
        <w:rPr>
          <w:rFonts w:cstheme="minorHAnsi"/>
        </w:rPr>
        <w:t xml:space="preserve">. This is because the analytical methods lack the sensitivity to detect PCBs. </w:t>
      </w:r>
    </w:p>
    <w:p w:rsidR="001F4E1E" w:rsidRPr="00DF6A94" w:rsidRDefault="00AD574A" w:rsidP="00653A96">
      <w:pPr>
        <w:pStyle w:val="ListParagraph"/>
        <w:numPr>
          <w:ilvl w:val="0"/>
          <w:numId w:val="8"/>
        </w:numPr>
        <w:rPr>
          <w:rFonts w:cstheme="minorHAnsi"/>
        </w:rPr>
      </w:pPr>
      <w:r w:rsidRPr="00DF6A94">
        <w:rPr>
          <w:rFonts w:cstheme="minorHAnsi"/>
        </w:rPr>
        <w:lastRenderedPageBreak/>
        <w:t>R</w:t>
      </w:r>
      <w:r w:rsidR="00DC5A91" w:rsidRPr="00DF6A94">
        <w:rPr>
          <w:rFonts w:cstheme="minorHAnsi"/>
        </w:rPr>
        <w:t>ailyards and spu</w:t>
      </w:r>
      <w:r w:rsidR="001F4E1E" w:rsidRPr="00DF6A94">
        <w:rPr>
          <w:rFonts w:cstheme="minorHAnsi"/>
        </w:rPr>
        <w:t>rs used to have PCBs on trains</w:t>
      </w:r>
      <w:r w:rsidRPr="00DF6A94">
        <w:rPr>
          <w:rFonts w:cstheme="minorHAnsi"/>
        </w:rPr>
        <w:t xml:space="preserve"> where </w:t>
      </w:r>
      <w:r w:rsidR="001F4E1E" w:rsidRPr="00DF6A94">
        <w:rPr>
          <w:rFonts w:cstheme="minorHAnsi"/>
        </w:rPr>
        <w:t>maintenance could have occurred there</w:t>
      </w:r>
    </w:p>
    <w:p w:rsidR="001F4E1E" w:rsidRPr="00DF6A94" w:rsidRDefault="001F4E1E" w:rsidP="001F4E1E">
      <w:pPr>
        <w:pStyle w:val="ListParagraph"/>
        <w:numPr>
          <w:ilvl w:val="0"/>
          <w:numId w:val="8"/>
        </w:numPr>
        <w:rPr>
          <w:rFonts w:cstheme="minorHAnsi"/>
        </w:rPr>
      </w:pPr>
      <w:r w:rsidRPr="00DF6A94">
        <w:rPr>
          <w:rFonts w:cstheme="minorHAnsi"/>
        </w:rPr>
        <w:t>PREP spills (oil spills)</w:t>
      </w:r>
    </w:p>
    <w:p w:rsidR="001F4E1E" w:rsidRPr="00DF6A94" w:rsidRDefault="00DC5A91" w:rsidP="001F4E1E">
      <w:pPr>
        <w:pStyle w:val="ListParagraph"/>
        <w:numPr>
          <w:ilvl w:val="0"/>
          <w:numId w:val="8"/>
        </w:numPr>
        <w:rPr>
          <w:rFonts w:cstheme="minorHAnsi"/>
        </w:rPr>
      </w:pPr>
      <w:r w:rsidRPr="00DF6A94">
        <w:rPr>
          <w:rFonts w:cstheme="minorHAnsi"/>
        </w:rPr>
        <w:t>Electric utility transformer pads</w:t>
      </w:r>
    </w:p>
    <w:p w:rsidR="00B2767E" w:rsidRPr="00DF6A94" w:rsidRDefault="00DC5A91" w:rsidP="001F4E1E">
      <w:pPr>
        <w:pStyle w:val="ListParagraph"/>
        <w:numPr>
          <w:ilvl w:val="0"/>
          <w:numId w:val="8"/>
        </w:numPr>
        <w:rPr>
          <w:rFonts w:cstheme="minorHAnsi"/>
        </w:rPr>
      </w:pPr>
      <w:r w:rsidRPr="00DF6A94">
        <w:rPr>
          <w:rFonts w:cstheme="minorHAnsi"/>
          <w:i/>
        </w:rPr>
        <w:t>How do we find these sites?</w:t>
      </w:r>
      <w:r w:rsidRPr="00DF6A94">
        <w:rPr>
          <w:rFonts w:cstheme="minorHAnsi"/>
        </w:rPr>
        <w:t xml:space="preserve"> </w:t>
      </w:r>
      <w:r w:rsidR="00B2767E" w:rsidRPr="00DF6A94">
        <w:rPr>
          <w:rFonts w:cstheme="minorHAnsi"/>
        </w:rPr>
        <w:t xml:space="preserve">Collaborative effort between DEQs TMDL program and Land division to determine what sites might have PCB contamination. </w:t>
      </w:r>
    </w:p>
    <w:p w:rsidR="00DC5A91" w:rsidRPr="00DF6A94" w:rsidRDefault="00DC5A91" w:rsidP="00B2767E">
      <w:pPr>
        <w:pStyle w:val="ListParagraph"/>
        <w:numPr>
          <w:ilvl w:val="1"/>
          <w:numId w:val="8"/>
        </w:numPr>
        <w:rPr>
          <w:rFonts w:cstheme="minorHAnsi"/>
        </w:rPr>
      </w:pPr>
      <w:r w:rsidRPr="00DF6A94">
        <w:rPr>
          <w:rFonts w:cstheme="minorHAnsi"/>
        </w:rPr>
        <w:t xml:space="preserve">Look at DEQ’s databases and GIS based services, coordination between EPA, look through CERCLA’s databases, RCRA’s databases, an intensive review of data and potential sites that may have been contaminated, </w:t>
      </w:r>
      <w:r w:rsidR="00653A96" w:rsidRPr="0018741C">
        <w:rPr>
          <w:rFonts w:cstheme="minorHAnsi"/>
        </w:rPr>
        <w:t xml:space="preserve">we do look </w:t>
      </w:r>
      <w:r w:rsidR="00653A96">
        <w:rPr>
          <w:rFonts w:cstheme="minorHAnsi"/>
        </w:rPr>
        <w:t xml:space="preserve">at </w:t>
      </w:r>
      <w:r w:rsidR="00653A96" w:rsidRPr="0018741C">
        <w:rPr>
          <w:rFonts w:cstheme="minorHAnsi"/>
        </w:rPr>
        <w:t xml:space="preserve">CERCLA remediated sites to see if the </w:t>
      </w:r>
      <w:proofErr w:type="spellStart"/>
      <w:r w:rsidR="00653A96">
        <w:rPr>
          <w:rFonts w:cstheme="minorHAnsi"/>
        </w:rPr>
        <w:t>washoff</w:t>
      </w:r>
      <w:proofErr w:type="spellEnd"/>
      <w:r w:rsidR="00653A96">
        <w:rPr>
          <w:rFonts w:cstheme="minorHAnsi"/>
        </w:rPr>
        <w:t xml:space="preserve"> storm</w:t>
      </w:r>
      <w:r w:rsidR="00653A96" w:rsidRPr="0018741C">
        <w:rPr>
          <w:rFonts w:cstheme="minorHAnsi"/>
        </w:rPr>
        <w:t>water meets criteria</w:t>
      </w:r>
      <w:r w:rsidR="00653A96">
        <w:rPr>
          <w:rFonts w:cstheme="minorHAnsi"/>
        </w:rPr>
        <w:t>.</w:t>
      </w:r>
    </w:p>
    <w:p w:rsidR="00DC5A91" w:rsidRPr="00DF6A94" w:rsidRDefault="001F4E1E" w:rsidP="00CA4E5F">
      <w:pPr>
        <w:rPr>
          <w:rFonts w:cstheme="minorHAnsi"/>
          <w:i/>
        </w:rPr>
      </w:pPr>
      <w:r w:rsidRPr="00DF6A94">
        <w:rPr>
          <w:rFonts w:cstheme="minorHAnsi"/>
          <w:i/>
        </w:rPr>
        <w:t>Atmospheric</w:t>
      </w:r>
      <w:r w:rsidR="00DC5A91" w:rsidRPr="00DF6A94">
        <w:rPr>
          <w:rFonts w:cstheme="minorHAnsi"/>
          <w:i/>
        </w:rPr>
        <w:t xml:space="preserve"> deposition</w:t>
      </w:r>
      <w:r w:rsidR="00880BEF" w:rsidRPr="00DF6A94">
        <w:rPr>
          <w:rFonts w:cstheme="minorHAnsi"/>
          <w:i/>
        </w:rPr>
        <w:t xml:space="preserve"> and contaminated sediment</w:t>
      </w:r>
    </w:p>
    <w:p w:rsidR="00686D29" w:rsidRPr="00DF6A94" w:rsidRDefault="00686D29" w:rsidP="00686D29">
      <w:pPr>
        <w:pStyle w:val="ListParagraph"/>
        <w:numPr>
          <w:ilvl w:val="0"/>
          <w:numId w:val="37"/>
        </w:numPr>
        <w:spacing w:line="256" w:lineRule="auto"/>
        <w:rPr>
          <w:rFonts w:cstheme="minorHAnsi"/>
        </w:rPr>
      </w:pPr>
      <w:r w:rsidRPr="00DF6A94">
        <w:rPr>
          <w:rFonts w:cstheme="minorHAnsi"/>
        </w:rPr>
        <w:t>Atmospheric deposition a contributing source- Showed data from Delaware</w:t>
      </w:r>
    </w:p>
    <w:p w:rsidR="00686D29" w:rsidRPr="00DF6A94" w:rsidRDefault="00686D29" w:rsidP="00686D29">
      <w:pPr>
        <w:pStyle w:val="ListParagraph"/>
        <w:numPr>
          <w:ilvl w:val="1"/>
          <w:numId w:val="37"/>
        </w:numPr>
        <w:spacing w:line="256" w:lineRule="auto"/>
        <w:rPr>
          <w:rFonts w:cstheme="minorHAnsi"/>
        </w:rPr>
      </w:pPr>
      <w:r w:rsidRPr="00DF6A94">
        <w:rPr>
          <w:rFonts w:cstheme="minorHAnsi"/>
        </w:rPr>
        <w:t>can be a component, Dr. Shen will talk about this and sediment more</w:t>
      </w:r>
    </w:p>
    <w:p w:rsidR="003265E4" w:rsidRPr="00DF6A94" w:rsidRDefault="00880BEF" w:rsidP="00CA4E5F">
      <w:pPr>
        <w:rPr>
          <w:rFonts w:cstheme="minorHAnsi"/>
        </w:rPr>
      </w:pPr>
      <w:r w:rsidRPr="00DF6A94">
        <w:rPr>
          <w:rFonts w:cstheme="minorHAnsi"/>
          <w:b/>
        </w:rPr>
        <w:t>Question</w:t>
      </w:r>
      <w:r w:rsidR="00F52945" w:rsidRPr="00DF6A94">
        <w:rPr>
          <w:rFonts w:cstheme="minorHAnsi"/>
        </w:rPr>
        <w:t>:</w:t>
      </w:r>
    </w:p>
    <w:p w:rsidR="00880BEF" w:rsidRPr="00DF6A94" w:rsidRDefault="006C30F7" w:rsidP="003265E4">
      <w:pPr>
        <w:pStyle w:val="ListParagraph"/>
        <w:numPr>
          <w:ilvl w:val="0"/>
          <w:numId w:val="34"/>
        </w:numPr>
        <w:rPr>
          <w:rFonts w:cstheme="minorHAnsi"/>
        </w:rPr>
      </w:pPr>
      <w:r w:rsidRPr="00DF6A94">
        <w:rPr>
          <w:rFonts w:cstheme="minorHAnsi"/>
        </w:rPr>
        <w:t xml:space="preserve">Has DEQ required landfills to do any PCB testing as other permitted facilities have been required to do in the past? </w:t>
      </w:r>
    </w:p>
    <w:p w:rsidR="003265E4" w:rsidRPr="00DF6A94" w:rsidRDefault="003265E4" w:rsidP="003265E4">
      <w:pPr>
        <w:pStyle w:val="ListParagraph"/>
        <w:rPr>
          <w:rFonts w:cstheme="minorHAnsi"/>
          <w:i/>
        </w:rPr>
      </w:pPr>
    </w:p>
    <w:p w:rsidR="00B2767E" w:rsidRPr="00DF6A94" w:rsidRDefault="006C30F7" w:rsidP="003265E4">
      <w:pPr>
        <w:pStyle w:val="ListParagraph"/>
        <w:rPr>
          <w:rFonts w:cstheme="minorHAnsi"/>
          <w:i/>
        </w:rPr>
      </w:pPr>
      <w:r w:rsidRPr="00DF6A94">
        <w:rPr>
          <w:rFonts w:cstheme="minorHAnsi"/>
          <w:i/>
        </w:rPr>
        <w:t xml:space="preserve">If it is a landfill that does have a permit, then yes. If it is a solid waste management facility regulated by our land division, then we have not looked at that much relative to method 1668. Sometimes where PCBs have been considered to be a problem, we have looked at groundwater around these areas using </w:t>
      </w:r>
      <w:r w:rsidR="00B2767E" w:rsidRPr="00DF6A94">
        <w:rPr>
          <w:rFonts w:cstheme="minorHAnsi"/>
          <w:i/>
        </w:rPr>
        <w:t>SW 846 method 8082 which targets aroclors, but it is not as effective in identifying low levels of PCBs.</w:t>
      </w:r>
    </w:p>
    <w:p w:rsidR="003265E4" w:rsidRPr="00DF6A94" w:rsidRDefault="003265E4" w:rsidP="00B2767E">
      <w:pPr>
        <w:pStyle w:val="Heading2"/>
        <w:rPr>
          <w:rFonts w:asciiTheme="minorHAnsi" w:hAnsiTheme="minorHAnsi" w:cstheme="minorHAnsi"/>
        </w:rPr>
      </w:pPr>
    </w:p>
    <w:p w:rsidR="003265E4" w:rsidRPr="00DF6A94" w:rsidRDefault="003265E4" w:rsidP="003265E4">
      <w:pPr>
        <w:pStyle w:val="Heading1"/>
        <w:rPr>
          <w:rFonts w:asciiTheme="minorHAnsi" w:hAnsiTheme="minorHAnsi" w:cstheme="minorHAnsi"/>
        </w:rPr>
      </w:pPr>
      <w:r w:rsidRPr="00DF6A94">
        <w:rPr>
          <w:rFonts w:asciiTheme="minorHAnsi" w:hAnsiTheme="minorHAnsi" w:cstheme="minorHAnsi"/>
        </w:rPr>
        <w:t>Dr. Jian Shen took over presenting from here:</w:t>
      </w:r>
    </w:p>
    <w:p w:rsidR="00DB47BE" w:rsidRPr="0018741C" w:rsidRDefault="00DB47BE" w:rsidP="00DB47BE">
      <w:pPr>
        <w:pStyle w:val="NoSpacing"/>
        <w:rPr>
          <w:rFonts w:cstheme="minorHAnsi"/>
          <w:b/>
        </w:rPr>
      </w:pPr>
      <w:r w:rsidRPr="0018741C">
        <w:rPr>
          <w:rFonts w:cstheme="minorHAnsi"/>
          <w:b/>
        </w:rPr>
        <w:t>PCB TMDL Fate and Transport Model</w:t>
      </w:r>
    </w:p>
    <w:p w:rsidR="00DB47BE" w:rsidRPr="0018741C" w:rsidRDefault="00DB47BE" w:rsidP="00DB47BE">
      <w:pPr>
        <w:pStyle w:val="ListParagraph"/>
        <w:numPr>
          <w:ilvl w:val="0"/>
          <w:numId w:val="9"/>
        </w:numPr>
        <w:rPr>
          <w:rFonts w:cstheme="minorHAnsi"/>
        </w:rPr>
      </w:pPr>
      <w:r w:rsidRPr="0018741C">
        <w:rPr>
          <w:rFonts w:cstheme="minorHAnsi"/>
        </w:rPr>
        <w:t>Described an overview of the model, see presentation slide for details</w:t>
      </w:r>
    </w:p>
    <w:p w:rsidR="00DB47BE" w:rsidRPr="0018741C" w:rsidRDefault="00DB47BE" w:rsidP="00DB47BE">
      <w:pPr>
        <w:rPr>
          <w:rFonts w:cstheme="minorHAnsi"/>
        </w:rPr>
      </w:pPr>
      <w:r w:rsidRPr="0018741C">
        <w:rPr>
          <w:rFonts w:cstheme="minorHAnsi"/>
          <w:i/>
        </w:rPr>
        <w:t>PCB transport process</w:t>
      </w:r>
    </w:p>
    <w:p w:rsidR="00653A96" w:rsidRPr="0018741C" w:rsidRDefault="00653A96" w:rsidP="00653A96">
      <w:pPr>
        <w:pStyle w:val="ListParagraph"/>
        <w:numPr>
          <w:ilvl w:val="0"/>
          <w:numId w:val="9"/>
        </w:numPr>
        <w:rPr>
          <w:rFonts w:cstheme="minorHAnsi"/>
        </w:rPr>
      </w:pPr>
      <w:r w:rsidRPr="0018741C">
        <w:rPr>
          <w:rFonts w:cstheme="minorHAnsi"/>
        </w:rPr>
        <w:t>In a watershed – watershed model takes care of the surface runoff and the sub-surface flow which locally increases PCBs and discharges to the stream. The whole modeling process is non-point sources, we do not deal with the deep aquifer or groundwater (assume it is low concentration)</w:t>
      </w:r>
    </w:p>
    <w:p w:rsidR="00653A96" w:rsidRPr="0018741C" w:rsidRDefault="00653A96" w:rsidP="00653A96">
      <w:pPr>
        <w:pStyle w:val="ListParagraph"/>
        <w:numPr>
          <w:ilvl w:val="0"/>
          <w:numId w:val="9"/>
        </w:numPr>
        <w:rPr>
          <w:rFonts w:cstheme="minorHAnsi"/>
        </w:rPr>
      </w:pPr>
      <w:r w:rsidRPr="0018741C">
        <w:rPr>
          <w:rFonts w:cstheme="minorHAnsi"/>
        </w:rPr>
        <w:t xml:space="preserve">In estuary – </w:t>
      </w:r>
    </w:p>
    <w:p w:rsidR="00653A96" w:rsidRPr="0018741C" w:rsidRDefault="00653A96" w:rsidP="00653A96">
      <w:pPr>
        <w:pStyle w:val="ListParagraph"/>
        <w:numPr>
          <w:ilvl w:val="1"/>
          <w:numId w:val="9"/>
        </w:numPr>
        <w:rPr>
          <w:rFonts w:cstheme="minorHAnsi"/>
        </w:rPr>
      </w:pPr>
      <w:r w:rsidRPr="0018741C">
        <w:rPr>
          <w:rFonts w:cstheme="minorHAnsi"/>
        </w:rPr>
        <w:t xml:space="preserve">Can be a long time- take a month to a year to move downstream and part of them will be buried and never come out, so all of this needs to be taken into account and the </w:t>
      </w:r>
      <w:r>
        <w:rPr>
          <w:rFonts w:cstheme="minorHAnsi"/>
        </w:rPr>
        <w:t xml:space="preserve">particulate and </w:t>
      </w:r>
      <w:r w:rsidRPr="0018741C">
        <w:rPr>
          <w:rFonts w:cstheme="minorHAnsi"/>
        </w:rPr>
        <w:t>dissolved organic carbon (</w:t>
      </w:r>
      <w:r>
        <w:rPr>
          <w:rFonts w:cstheme="minorHAnsi"/>
        </w:rPr>
        <w:t xml:space="preserve">POC and </w:t>
      </w:r>
      <w:r w:rsidRPr="0018741C">
        <w:rPr>
          <w:rFonts w:cstheme="minorHAnsi"/>
        </w:rPr>
        <w:t xml:space="preserve">DOC) </w:t>
      </w:r>
      <w:r>
        <w:rPr>
          <w:rFonts w:cstheme="minorHAnsi"/>
        </w:rPr>
        <w:t>are major substances absorb OCBs</w:t>
      </w:r>
      <w:r w:rsidRPr="0018741C">
        <w:rPr>
          <w:rFonts w:cstheme="minorHAnsi"/>
        </w:rPr>
        <w:t xml:space="preserve"> </w:t>
      </w:r>
      <w:r>
        <w:rPr>
          <w:rFonts w:cstheme="minorHAnsi"/>
        </w:rPr>
        <w:t>in estuary</w:t>
      </w:r>
    </w:p>
    <w:p w:rsidR="00653A96" w:rsidRPr="0018741C" w:rsidRDefault="00653A96" w:rsidP="00653A96">
      <w:pPr>
        <w:pStyle w:val="ListParagraph"/>
        <w:numPr>
          <w:ilvl w:val="1"/>
          <w:numId w:val="9"/>
        </w:numPr>
        <w:rPr>
          <w:rFonts w:cstheme="minorHAnsi"/>
        </w:rPr>
      </w:pPr>
      <w:r w:rsidRPr="0018741C">
        <w:rPr>
          <w:rFonts w:cstheme="minorHAnsi"/>
        </w:rPr>
        <w:t xml:space="preserve">Complex system with </w:t>
      </w:r>
      <w:r>
        <w:rPr>
          <w:rFonts w:cstheme="minorHAnsi"/>
        </w:rPr>
        <w:t xml:space="preserve">PCB sources including </w:t>
      </w:r>
      <w:r w:rsidRPr="0018741C">
        <w:rPr>
          <w:rFonts w:cstheme="minorHAnsi"/>
        </w:rPr>
        <w:t>runoff</w:t>
      </w:r>
      <w:r>
        <w:rPr>
          <w:rFonts w:cstheme="minorHAnsi"/>
        </w:rPr>
        <w:t>,</w:t>
      </w:r>
      <w:r w:rsidRPr="0018741C">
        <w:rPr>
          <w:rFonts w:cstheme="minorHAnsi"/>
        </w:rPr>
        <w:t xml:space="preserve"> erosion process/</w:t>
      </w:r>
      <w:r>
        <w:rPr>
          <w:rFonts w:cstheme="minorHAnsi"/>
        </w:rPr>
        <w:t>deposition</w:t>
      </w:r>
      <w:r w:rsidRPr="0018741C">
        <w:rPr>
          <w:rFonts w:cstheme="minorHAnsi"/>
        </w:rPr>
        <w:t xml:space="preserve">, direct deposition from the atmosphere, and subsurface </w:t>
      </w:r>
      <w:r>
        <w:rPr>
          <w:rFonts w:cstheme="minorHAnsi"/>
        </w:rPr>
        <w:t>exchange between water and atmosphere</w:t>
      </w:r>
      <w:r w:rsidRPr="0018741C">
        <w:rPr>
          <w:rFonts w:cstheme="minorHAnsi"/>
        </w:rPr>
        <w:t>. Once PCB discharged into system, then</w:t>
      </w:r>
      <w:r>
        <w:rPr>
          <w:rFonts w:cstheme="minorHAnsi"/>
        </w:rPr>
        <w:t xml:space="preserve"> portion of </w:t>
      </w:r>
      <w:r w:rsidRPr="0018741C">
        <w:rPr>
          <w:rFonts w:cstheme="minorHAnsi"/>
        </w:rPr>
        <w:t xml:space="preserve">particulates would be dissolved. The dissolved PCBs can remain in the water as dissolved </w:t>
      </w:r>
      <w:r>
        <w:rPr>
          <w:rFonts w:cstheme="minorHAnsi"/>
        </w:rPr>
        <w:t xml:space="preserve">species or absorbed </w:t>
      </w:r>
      <w:r>
        <w:rPr>
          <w:rFonts w:cstheme="minorHAnsi"/>
        </w:rPr>
        <w:lastRenderedPageBreak/>
        <w:t xml:space="preserve">by </w:t>
      </w:r>
      <w:r w:rsidRPr="0018741C">
        <w:rPr>
          <w:rFonts w:cstheme="minorHAnsi"/>
        </w:rPr>
        <w:t>particulates or chlorophyll-</w:t>
      </w:r>
      <w:proofErr w:type="gramStart"/>
      <w:r w:rsidRPr="0018741C">
        <w:rPr>
          <w:rFonts w:cstheme="minorHAnsi"/>
        </w:rPr>
        <w:t>a and</w:t>
      </w:r>
      <w:proofErr w:type="gramEnd"/>
      <w:r w:rsidRPr="0018741C">
        <w:rPr>
          <w:rFonts w:cstheme="minorHAnsi"/>
        </w:rPr>
        <w:t xml:space="preserve"> DOC. Dissolved particulates can be exchanged with the atmosphere (PCBs lost from the system). Once </w:t>
      </w:r>
      <w:r>
        <w:rPr>
          <w:rFonts w:cstheme="minorHAnsi"/>
        </w:rPr>
        <w:t xml:space="preserve">PCB are </w:t>
      </w:r>
      <w:proofErr w:type="spellStart"/>
      <w:r>
        <w:rPr>
          <w:rFonts w:cstheme="minorHAnsi"/>
        </w:rPr>
        <w:t>sorbed</w:t>
      </w:r>
      <w:proofErr w:type="spellEnd"/>
      <w:r>
        <w:rPr>
          <w:rFonts w:cstheme="minorHAnsi"/>
        </w:rPr>
        <w:t xml:space="preserve"> by POC </w:t>
      </w:r>
      <w:proofErr w:type="gramStart"/>
      <w:r>
        <w:rPr>
          <w:rFonts w:cstheme="minorHAnsi"/>
        </w:rPr>
        <w:t xml:space="preserve">and </w:t>
      </w:r>
      <w:r w:rsidRPr="0018741C">
        <w:rPr>
          <w:rFonts w:cstheme="minorHAnsi"/>
        </w:rPr>
        <w:t xml:space="preserve"> chlorophyll</w:t>
      </w:r>
      <w:proofErr w:type="gramEnd"/>
      <w:r w:rsidRPr="0018741C">
        <w:rPr>
          <w:rFonts w:cstheme="minorHAnsi"/>
        </w:rPr>
        <w:t>-a, then they will settle to the bottom sediment and can be re-suspended again with the tides.</w:t>
      </w:r>
    </w:p>
    <w:p w:rsidR="00653A96" w:rsidRPr="0018741C" w:rsidRDefault="00653A96" w:rsidP="00653A96">
      <w:pPr>
        <w:pStyle w:val="ListParagraph"/>
        <w:numPr>
          <w:ilvl w:val="1"/>
          <w:numId w:val="9"/>
        </w:numPr>
        <w:rPr>
          <w:rFonts w:cstheme="minorHAnsi"/>
        </w:rPr>
      </w:pPr>
      <w:r w:rsidRPr="0018741C">
        <w:rPr>
          <w:rFonts w:cstheme="minorHAnsi"/>
        </w:rPr>
        <w:t>Water column model- can simulate organic carbon</w:t>
      </w:r>
    </w:p>
    <w:p w:rsidR="00653A96" w:rsidRPr="0018741C" w:rsidRDefault="00653A96" w:rsidP="00653A96">
      <w:pPr>
        <w:pStyle w:val="ListParagraph"/>
        <w:numPr>
          <w:ilvl w:val="0"/>
          <w:numId w:val="9"/>
        </w:numPr>
        <w:rPr>
          <w:rFonts w:cstheme="minorHAnsi"/>
        </w:rPr>
      </w:pPr>
      <w:r w:rsidRPr="0018741C">
        <w:rPr>
          <w:rFonts w:cstheme="minorHAnsi"/>
        </w:rPr>
        <w:t xml:space="preserve">Stream free flowing – more dominated by flow, in an estuary – more dominated by tides or wind, high tides or </w:t>
      </w:r>
      <w:r>
        <w:rPr>
          <w:rFonts w:cstheme="minorHAnsi"/>
        </w:rPr>
        <w:t>wave</w:t>
      </w:r>
      <w:r w:rsidRPr="0018741C">
        <w:rPr>
          <w:rFonts w:cstheme="minorHAnsi"/>
        </w:rPr>
        <w:t>s could re-suspend sediment and increase concentration</w:t>
      </w:r>
    </w:p>
    <w:p w:rsidR="00DB47BE" w:rsidRPr="0018741C" w:rsidRDefault="00DB47BE" w:rsidP="00DB47BE">
      <w:pPr>
        <w:rPr>
          <w:rFonts w:cstheme="minorHAnsi"/>
          <w:i/>
        </w:rPr>
      </w:pPr>
      <w:r w:rsidRPr="0018741C">
        <w:rPr>
          <w:rFonts w:cstheme="minorHAnsi"/>
          <w:i/>
        </w:rPr>
        <w:t>Estuarine model</w:t>
      </w:r>
    </w:p>
    <w:p w:rsidR="00DB47BE" w:rsidRPr="0018741C" w:rsidRDefault="00DB47BE" w:rsidP="00DB47BE">
      <w:pPr>
        <w:pStyle w:val="ListParagraph"/>
        <w:numPr>
          <w:ilvl w:val="0"/>
          <w:numId w:val="10"/>
        </w:numPr>
        <w:rPr>
          <w:rFonts w:cstheme="minorHAnsi"/>
        </w:rPr>
      </w:pPr>
      <w:r w:rsidRPr="0018741C">
        <w:rPr>
          <w:rFonts w:cstheme="minorHAnsi"/>
        </w:rPr>
        <w:t>Simulates a biochemical process, an organic carbon based model, used organic carbon because PCBs are absorbed more by OC than sediment itself, couples the water column and the bottom sediment, models exchange of PCBs between Bay water and the atmosphere</w:t>
      </w:r>
    </w:p>
    <w:p w:rsidR="00DB47BE" w:rsidRPr="0018741C" w:rsidRDefault="00DB47BE" w:rsidP="00DB47BE">
      <w:pPr>
        <w:pStyle w:val="ListParagraph"/>
        <w:numPr>
          <w:ilvl w:val="0"/>
          <w:numId w:val="10"/>
        </w:numPr>
        <w:rPr>
          <w:rFonts w:cstheme="minorHAnsi"/>
        </w:rPr>
      </w:pPr>
      <w:r w:rsidRPr="0018741C">
        <w:rPr>
          <w:rFonts w:cstheme="minorHAnsi"/>
        </w:rPr>
        <w:t xml:space="preserve">Used in the Baltimore Harbor PCB, peer reviewed and </w:t>
      </w:r>
      <w:r>
        <w:rPr>
          <w:rFonts w:cstheme="minorHAnsi"/>
        </w:rPr>
        <w:t xml:space="preserve">published </w:t>
      </w:r>
      <w:r w:rsidRPr="0018741C">
        <w:rPr>
          <w:rFonts w:cstheme="minorHAnsi"/>
        </w:rPr>
        <w:t xml:space="preserve"> in Ecological Modeling, also </w:t>
      </w:r>
      <w:r>
        <w:rPr>
          <w:rFonts w:cstheme="minorHAnsi"/>
        </w:rPr>
        <w:t xml:space="preserve">OC model is used </w:t>
      </w:r>
      <w:r w:rsidRPr="0018741C">
        <w:rPr>
          <w:rFonts w:cstheme="minorHAnsi"/>
        </w:rPr>
        <w:t>in DEQ’s assessment of chlorophyll-a in the James River, simulation</w:t>
      </w:r>
      <w:r>
        <w:rPr>
          <w:rFonts w:cstheme="minorHAnsi"/>
        </w:rPr>
        <w:t>s</w:t>
      </w:r>
      <w:r w:rsidRPr="0018741C">
        <w:rPr>
          <w:rFonts w:cstheme="minorHAnsi"/>
        </w:rPr>
        <w:t xml:space="preserve"> </w:t>
      </w:r>
      <w:r>
        <w:rPr>
          <w:rFonts w:cstheme="minorHAnsi"/>
        </w:rPr>
        <w:t xml:space="preserve">of </w:t>
      </w:r>
      <w:proofErr w:type="spellStart"/>
      <w:r>
        <w:rPr>
          <w:rFonts w:cstheme="minorHAnsi"/>
        </w:rPr>
        <w:t>Chl</w:t>
      </w:r>
      <w:proofErr w:type="spellEnd"/>
      <w:r>
        <w:rPr>
          <w:rFonts w:cstheme="minorHAnsi"/>
        </w:rPr>
        <w:t xml:space="preserve"> a and OC are </w:t>
      </w:r>
      <w:r w:rsidRPr="0018741C">
        <w:rPr>
          <w:rFonts w:cstheme="minorHAnsi"/>
        </w:rPr>
        <w:t xml:space="preserve">already available and </w:t>
      </w:r>
      <w:r>
        <w:rPr>
          <w:rFonts w:cstheme="minorHAnsi"/>
        </w:rPr>
        <w:t>are</w:t>
      </w:r>
      <w:r w:rsidRPr="0018741C">
        <w:rPr>
          <w:rFonts w:cstheme="minorHAnsi"/>
        </w:rPr>
        <w:t xml:space="preserve"> consistent</w:t>
      </w:r>
    </w:p>
    <w:p w:rsidR="00DB47BE" w:rsidRPr="0018741C" w:rsidRDefault="00DB47BE" w:rsidP="00DB47BE">
      <w:pPr>
        <w:pStyle w:val="ListParagraph"/>
        <w:numPr>
          <w:ilvl w:val="0"/>
          <w:numId w:val="10"/>
        </w:numPr>
        <w:rPr>
          <w:rFonts w:cstheme="minorHAnsi"/>
        </w:rPr>
      </w:pPr>
      <w:r w:rsidRPr="0018741C">
        <w:rPr>
          <w:rFonts w:cstheme="minorHAnsi"/>
        </w:rPr>
        <w:t>Showed Flow chart of Estuarine model Elements</w:t>
      </w:r>
    </w:p>
    <w:p w:rsidR="00DB47BE" w:rsidRPr="0018741C" w:rsidRDefault="00DB47BE" w:rsidP="00DB47BE">
      <w:pPr>
        <w:pStyle w:val="ListParagraph"/>
        <w:numPr>
          <w:ilvl w:val="1"/>
          <w:numId w:val="10"/>
        </w:numPr>
        <w:rPr>
          <w:rFonts w:cstheme="minorHAnsi"/>
        </w:rPr>
      </w:pPr>
      <w:r w:rsidRPr="0018741C">
        <w:rPr>
          <w:rFonts w:cstheme="minorHAnsi"/>
        </w:rPr>
        <w:t>Dynamic model – simulates surface elevation, salinity, temp, and suspended sediment</w:t>
      </w:r>
    </w:p>
    <w:p w:rsidR="00DB47BE" w:rsidRPr="0018741C" w:rsidRDefault="00DB47BE" w:rsidP="00DB47BE">
      <w:pPr>
        <w:pStyle w:val="ListParagraph"/>
        <w:numPr>
          <w:ilvl w:val="1"/>
          <w:numId w:val="10"/>
        </w:numPr>
        <w:rPr>
          <w:rFonts w:cstheme="minorHAnsi"/>
        </w:rPr>
      </w:pPr>
      <w:r w:rsidRPr="0018741C">
        <w:rPr>
          <w:rFonts w:cstheme="minorHAnsi"/>
        </w:rPr>
        <w:t>Carbon model – basic eutrophication model, simulates dissolved particulate organic carbon and chlorophyll-a, add carbon into the PCB model, simulates sorption, settling, resuspension, and burying</w:t>
      </w:r>
    </w:p>
    <w:p w:rsidR="00DB47BE" w:rsidRPr="0018741C" w:rsidRDefault="00DB47BE" w:rsidP="00DB47BE">
      <w:pPr>
        <w:pStyle w:val="ListParagraph"/>
        <w:numPr>
          <w:ilvl w:val="1"/>
          <w:numId w:val="10"/>
        </w:numPr>
        <w:rPr>
          <w:rFonts w:cstheme="minorHAnsi"/>
        </w:rPr>
      </w:pPr>
      <w:r w:rsidRPr="0018741C">
        <w:rPr>
          <w:rFonts w:cstheme="minorHAnsi"/>
        </w:rPr>
        <w:t xml:space="preserve">PCB Model- can </w:t>
      </w:r>
      <w:r>
        <w:rPr>
          <w:rFonts w:cstheme="minorHAnsi"/>
        </w:rPr>
        <w:t>simulate PCB</w:t>
      </w:r>
      <w:r w:rsidRPr="0018741C">
        <w:rPr>
          <w:rFonts w:cstheme="minorHAnsi"/>
        </w:rPr>
        <w:t xml:space="preserve"> </w:t>
      </w:r>
      <w:r>
        <w:rPr>
          <w:rFonts w:cstheme="minorHAnsi"/>
        </w:rPr>
        <w:t>transport d</w:t>
      </w:r>
      <w:r w:rsidRPr="0018741C">
        <w:rPr>
          <w:rFonts w:cstheme="minorHAnsi"/>
        </w:rPr>
        <w:t xml:space="preserve">ynamic </w:t>
      </w:r>
      <w:r>
        <w:rPr>
          <w:rFonts w:cstheme="minorHAnsi"/>
        </w:rPr>
        <w:t xml:space="preserve">in water and bottom sediment coupled with </w:t>
      </w:r>
      <w:r w:rsidRPr="0018741C">
        <w:rPr>
          <w:rFonts w:cstheme="minorHAnsi"/>
        </w:rPr>
        <w:t>carbon model</w:t>
      </w:r>
    </w:p>
    <w:p w:rsidR="00DB47BE" w:rsidRPr="0018741C" w:rsidRDefault="00DB47BE" w:rsidP="00DB47BE">
      <w:pPr>
        <w:rPr>
          <w:rFonts w:cstheme="minorHAnsi"/>
          <w:i/>
        </w:rPr>
      </w:pPr>
      <w:r w:rsidRPr="0018741C">
        <w:rPr>
          <w:rFonts w:cstheme="minorHAnsi"/>
          <w:i/>
        </w:rPr>
        <w:t>PCB Model sorption process</w:t>
      </w:r>
    </w:p>
    <w:p w:rsidR="00DB47BE" w:rsidRPr="0018741C" w:rsidRDefault="00DB47BE" w:rsidP="00DB47BE">
      <w:pPr>
        <w:pStyle w:val="ListParagraph"/>
        <w:numPr>
          <w:ilvl w:val="0"/>
          <w:numId w:val="11"/>
        </w:numPr>
        <w:rPr>
          <w:rFonts w:cstheme="minorHAnsi"/>
        </w:rPr>
      </w:pPr>
      <w:r w:rsidRPr="0018741C">
        <w:rPr>
          <w:rFonts w:cstheme="minorHAnsi"/>
        </w:rPr>
        <w:t>Key process is the sorption</w:t>
      </w:r>
      <w:r>
        <w:rPr>
          <w:rFonts w:cstheme="minorHAnsi"/>
        </w:rPr>
        <w:t>/desorption</w:t>
      </w:r>
    </w:p>
    <w:p w:rsidR="00DB47BE" w:rsidRPr="0018741C" w:rsidRDefault="00DB47BE" w:rsidP="00DB47BE">
      <w:pPr>
        <w:pStyle w:val="ListParagraph"/>
        <w:numPr>
          <w:ilvl w:val="0"/>
          <w:numId w:val="11"/>
        </w:numPr>
        <w:rPr>
          <w:rFonts w:cstheme="minorHAnsi"/>
        </w:rPr>
      </w:pPr>
      <w:r w:rsidRPr="0018741C">
        <w:rPr>
          <w:rFonts w:cstheme="minorHAnsi"/>
        </w:rPr>
        <w:t xml:space="preserve">Assumes equilibrium between water and dissolved </w:t>
      </w:r>
      <w:r>
        <w:rPr>
          <w:rFonts w:cstheme="minorHAnsi"/>
        </w:rPr>
        <w:t xml:space="preserve">and particulate </w:t>
      </w:r>
      <w:r w:rsidRPr="0018741C">
        <w:rPr>
          <w:rFonts w:cstheme="minorHAnsi"/>
        </w:rPr>
        <w:t>carbon</w:t>
      </w:r>
    </w:p>
    <w:p w:rsidR="00DB47BE" w:rsidRPr="0018741C" w:rsidRDefault="00DB47BE" w:rsidP="00DB47BE">
      <w:pPr>
        <w:pStyle w:val="ListParagraph"/>
        <w:numPr>
          <w:ilvl w:val="0"/>
          <w:numId w:val="11"/>
        </w:numPr>
        <w:rPr>
          <w:rFonts w:cstheme="minorHAnsi"/>
        </w:rPr>
      </w:pPr>
      <w:r w:rsidRPr="0018741C">
        <w:rPr>
          <w:rFonts w:cstheme="minorHAnsi"/>
        </w:rPr>
        <w:t>Carbon is divided into 4 pieces – dissolved PCB, particulate carbon bound PCB, algae bound PCB, and DOC bound PCB</w:t>
      </w:r>
    </w:p>
    <w:p w:rsidR="00DB47BE" w:rsidRPr="0018741C" w:rsidRDefault="00DB47BE" w:rsidP="00DB47BE">
      <w:pPr>
        <w:pStyle w:val="ListParagraph"/>
        <w:numPr>
          <w:ilvl w:val="0"/>
          <w:numId w:val="11"/>
        </w:numPr>
        <w:rPr>
          <w:rFonts w:cstheme="minorHAnsi"/>
        </w:rPr>
      </w:pPr>
      <w:r w:rsidRPr="0018741C">
        <w:rPr>
          <w:rFonts w:cstheme="minorHAnsi"/>
        </w:rPr>
        <w:t>Each one has different partition coefficients based on equilibrium of the PCB homolog</w:t>
      </w:r>
    </w:p>
    <w:p w:rsidR="00DB47BE" w:rsidRPr="0018741C" w:rsidRDefault="00DB47BE" w:rsidP="00DB47BE">
      <w:pPr>
        <w:pStyle w:val="ListParagraph"/>
        <w:numPr>
          <w:ilvl w:val="0"/>
          <w:numId w:val="11"/>
        </w:numPr>
        <w:rPr>
          <w:rFonts w:cstheme="minorHAnsi"/>
        </w:rPr>
      </w:pPr>
      <w:r w:rsidRPr="0018741C">
        <w:rPr>
          <w:rFonts w:cstheme="minorHAnsi"/>
        </w:rPr>
        <w:t>Model individual homologs to ensure a more accurate partition coefficient simulated PCB process</w:t>
      </w:r>
    </w:p>
    <w:p w:rsidR="00E16E94" w:rsidRPr="00DF6A94" w:rsidRDefault="00E16E94" w:rsidP="00CA4E5F">
      <w:pPr>
        <w:rPr>
          <w:rFonts w:cstheme="minorHAnsi"/>
          <w:i/>
        </w:rPr>
      </w:pPr>
      <w:r w:rsidRPr="00DF6A94">
        <w:rPr>
          <w:rFonts w:cstheme="minorHAnsi"/>
          <w:i/>
        </w:rPr>
        <w:t>Selecting homologs</w:t>
      </w:r>
    </w:p>
    <w:p w:rsidR="00324D7F" w:rsidRPr="00DF6A94" w:rsidRDefault="00324D7F" w:rsidP="00E16E94">
      <w:pPr>
        <w:pStyle w:val="ListParagraph"/>
        <w:numPr>
          <w:ilvl w:val="0"/>
          <w:numId w:val="12"/>
        </w:numPr>
        <w:rPr>
          <w:rFonts w:cstheme="minorHAnsi"/>
        </w:rPr>
      </w:pPr>
      <w:r w:rsidRPr="00DF6A94">
        <w:rPr>
          <w:rFonts w:cstheme="minorHAnsi"/>
        </w:rPr>
        <w:t>Can see distribution of different homologs, selected the homologs to do the simulations</w:t>
      </w:r>
    </w:p>
    <w:p w:rsidR="00E16E94" w:rsidRPr="00DF6A94" w:rsidRDefault="00E16E94" w:rsidP="00E16E94">
      <w:pPr>
        <w:pStyle w:val="ListParagraph"/>
        <w:numPr>
          <w:ilvl w:val="0"/>
          <w:numId w:val="12"/>
        </w:numPr>
        <w:rPr>
          <w:rFonts w:cstheme="minorHAnsi"/>
        </w:rPr>
      </w:pPr>
      <w:r w:rsidRPr="00DF6A94">
        <w:rPr>
          <w:rFonts w:cstheme="minorHAnsi"/>
        </w:rPr>
        <w:t xml:space="preserve">If you select 3 major homologs, you get a good correlation coefficient. VIMS selected 4 major homologs and got a </w:t>
      </w:r>
      <w:r w:rsidR="00E32E28" w:rsidRPr="00DF6A94">
        <w:rPr>
          <w:rFonts w:cstheme="minorHAnsi"/>
        </w:rPr>
        <w:t xml:space="preserve">total PCB </w:t>
      </w:r>
      <w:r w:rsidRPr="00DF6A94">
        <w:rPr>
          <w:rFonts w:cstheme="minorHAnsi"/>
        </w:rPr>
        <w:t>correlation of 0.9</w:t>
      </w:r>
      <w:r w:rsidR="00E32E28" w:rsidRPr="00DF6A94">
        <w:rPr>
          <w:rFonts w:cstheme="minorHAnsi"/>
        </w:rPr>
        <w:t xml:space="preserve">. </w:t>
      </w:r>
    </w:p>
    <w:p w:rsidR="00AF062D" w:rsidRPr="0018741C" w:rsidRDefault="00AF062D" w:rsidP="00AF062D">
      <w:pPr>
        <w:rPr>
          <w:rFonts w:cstheme="minorHAnsi"/>
          <w:i/>
        </w:rPr>
      </w:pPr>
      <w:r w:rsidRPr="0018741C">
        <w:rPr>
          <w:rFonts w:cstheme="minorHAnsi"/>
          <w:i/>
        </w:rPr>
        <w:t>Loading estimation</w:t>
      </w:r>
    </w:p>
    <w:p w:rsidR="00AF062D" w:rsidRPr="0018741C" w:rsidRDefault="00AF062D" w:rsidP="00AF062D">
      <w:pPr>
        <w:pStyle w:val="ListParagraph"/>
        <w:numPr>
          <w:ilvl w:val="0"/>
          <w:numId w:val="13"/>
        </w:numPr>
        <w:rPr>
          <w:rFonts w:cstheme="minorHAnsi"/>
        </w:rPr>
      </w:pPr>
      <w:r w:rsidRPr="0018741C">
        <w:rPr>
          <w:rFonts w:cstheme="minorHAnsi"/>
        </w:rPr>
        <w:t>Upstream loading, atmospheric deposition, lateral loading, contaminated sites, point source/MS4s, and CSOs</w:t>
      </w:r>
    </w:p>
    <w:p w:rsidR="00AF062D" w:rsidRPr="0018741C" w:rsidRDefault="00AF062D" w:rsidP="00AF062D">
      <w:pPr>
        <w:pStyle w:val="ListParagraph"/>
        <w:numPr>
          <w:ilvl w:val="0"/>
          <w:numId w:val="13"/>
        </w:numPr>
        <w:rPr>
          <w:rFonts w:cstheme="minorHAnsi"/>
        </w:rPr>
      </w:pPr>
      <w:r w:rsidRPr="0018741C">
        <w:rPr>
          <w:rFonts w:cstheme="minorHAnsi"/>
        </w:rPr>
        <w:t xml:space="preserve">Atmospheric deposition – CBP did a survey of the atmospheric dep in 1999, 1 measurement in the James River  basin showed wet and dry deposition of PCBs were 1.1 and 1.0 kg/yr respectively, the atmospheric deposition rate was about 3.08 micrograms/m^2/year, estimated </w:t>
      </w:r>
      <w:r w:rsidRPr="0018741C">
        <w:rPr>
          <w:rFonts w:cstheme="minorHAnsi"/>
        </w:rPr>
        <w:lastRenderedPageBreak/>
        <w:t xml:space="preserve">loading is 569 g/yr. (assuming </w:t>
      </w:r>
      <w:r>
        <w:rPr>
          <w:rFonts w:cstheme="minorHAnsi"/>
        </w:rPr>
        <w:t>1</w:t>
      </w:r>
      <w:r w:rsidRPr="0018741C">
        <w:rPr>
          <w:rFonts w:cstheme="minorHAnsi"/>
        </w:rPr>
        <w:t>% of runoff) below fall line, direct deposition on the surface is 1,056 g/year (still high), net transport between atmosphere and estuary is out (PCB loss to atmosphere)</w:t>
      </w:r>
    </w:p>
    <w:p w:rsidR="00AF062D" w:rsidRPr="0018741C" w:rsidRDefault="00AF062D" w:rsidP="00AF062D">
      <w:pPr>
        <w:pStyle w:val="ListParagraph"/>
        <w:numPr>
          <w:ilvl w:val="0"/>
          <w:numId w:val="13"/>
        </w:numPr>
        <w:rPr>
          <w:rFonts w:cstheme="minorHAnsi"/>
        </w:rPr>
      </w:pPr>
      <w:r w:rsidRPr="0018741C">
        <w:rPr>
          <w:rFonts w:cstheme="minorHAnsi"/>
        </w:rPr>
        <w:t xml:space="preserve">Upstream loading estimation –1,027 g/yr. is low </w:t>
      </w:r>
      <w:r>
        <w:rPr>
          <w:rFonts w:cstheme="minorHAnsi"/>
        </w:rPr>
        <w:t xml:space="preserve">estimation </w:t>
      </w:r>
      <w:r w:rsidRPr="0018741C">
        <w:rPr>
          <w:rFonts w:cstheme="minorHAnsi"/>
        </w:rPr>
        <w:t>and 2,327 g/yr. is high</w:t>
      </w:r>
      <w:r>
        <w:rPr>
          <w:rFonts w:cstheme="minorHAnsi"/>
        </w:rPr>
        <w:t xml:space="preserve"> estimation</w:t>
      </w:r>
      <w:r w:rsidRPr="0018741C">
        <w:rPr>
          <w:rFonts w:cstheme="minorHAnsi"/>
        </w:rPr>
        <w:t>, model used high estimation based on regression because there was a high correlation coefficient</w:t>
      </w:r>
    </w:p>
    <w:p w:rsidR="00AF062D" w:rsidRPr="0018741C" w:rsidRDefault="00AF062D" w:rsidP="00AF062D">
      <w:pPr>
        <w:rPr>
          <w:rFonts w:cstheme="minorHAnsi"/>
        </w:rPr>
      </w:pPr>
      <w:r w:rsidRPr="0018741C">
        <w:rPr>
          <w:rFonts w:cstheme="minorHAnsi"/>
          <w:i/>
        </w:rPr>
        <w:t>Watershed model approach</w:t>
      </w:r>
    </w:p>
    <w:p w:rsidR="00AF062D" w:rsidRPr="0018741C" w:rsidRDefault="00AF062D" w:rsidP="00AF062D">
      <w:pPr>
        <w:pStyle w:val="ListParagraph"/>
        <w:numPr>
          <w:ilvl w:val="0"/>
          <w:numId w:val="38"/>
        </w:numPr>
        <w:rPr>
          <w:rFonts w:cstheme="minorHAnsi"/>
        </w:rPr>
      </w:pPr>
      <w:r w:rsidRPr="0018741C">
        <w:rPr>
          <w:rFonts w:cstheme="minorHAnsi"/>
        </w:rPr>
        <w:t>Used to simulate non-point sources loadings based on land used below fall-line (downstream of Richmond)</w:t>
      </w:r>
    </w:p>
    <w:p w:rsidR="00AF062D" w:rsidRPr="0018741C" w:rsidRDefault="00AF062D" w:rsidP="00AF062D">
      <w:pPr>
        <w:pStyle w:val="ListParagraph"/>
        <w:numPr>
          <w:ilvl w:val="0"/>
          <w:numId w:val="38"/>
        </w:numPr>
        <w:rPr>
          <w:rFonts w:cstheme="minorHAnsi"/>
        </w:rPr>
      </w:pPr>
      <w:r w:rsidRPr="0018741C">
        <w:rPr>
          <w:rFonts w:cstheme="minorHAnsi"/>
        </w:rPr>
        <w:t>Added point sources and contamination sites, and then calibrated based on measurements from the edge of stream</w:t>
      </w:r>
    </w:p>
    <w:p w:rsidR="00AF062D" w:rsidRPr="0018741C" w:rsidRDefault="00AF062D" w:rsidP="00AF062D">
      <w:pPr>
        <w:pStyle w:val="ListParagraph"/>
        <w:numPr>
          <w:ilvl w:val="0"/>
          <w:numId w:val="13"/>
        </w:numPr>
        <w:rPr>
          <w:rFonts w:cstheme="minorHAnsi"/>
        </w:rPr>
      </w:pPr>
      <w:r w:rsidRPr="0018741C">
        <w:rPr>
          <w:rFonts w:cstheme="minorHAnsi"/>
        </w:rPr>
        <w:t>Land use – used latest data from USGS, can partition for county or different areas, VA Beach and Norfolk very urbanized</w:t>
      </w:r>
    </w:p>
    <w:p w:rsidR="00AF062D" w:rsidRPr="0018741C" w:rsidRDefault="00AF062D" w:rsidP="00AF062D">
      <w:pPr>
        <w:pStyle w:val="ListParagraph"/>
        <w:numPr>
          <w:ilvl w:val="0"/>
          <w:numId w:val="13"/>
        </w:numPr>
        <w:rPr>
          <w:rFonts w:cstheme="minorHAnsi"/>
        </w:rPr>
      </w:pPr>
      <w:r w:rsidRPr="0018741C">
        <w:rPr>
          <w:rFonts w:cstheme="minorHAnsi"/>
        </w:rPr>
        <w:t>Contaminated and Remediated sites – not all have measurements, 11 sites have recorded PCB concentration measurements, 48 total sites, so the model used an average as a start, use downstream measurements to adjust the model for calibration, watershed model is a very fine resolution model because we can fine tune with direct measurements</w:t>
      </w:r>
    </w:p>
    <w:p w:rsidR="00AF062D" w:rsidRPr="0018741C" w:rsidRDefault="00AF062D" w:rsidP="00AF062D">
      <w:pPr>
        <w:pStyle w:val="ListParagraph"/>
        <w:numPr>
          <w:ilvl w:val="0"/>
          <w:numId w:val="13"/>
        </w:numPr>
        <w:rPr>
          <w:rFonts w:cstheme="minorHAnsi"/>
        </w:rPr>
      </w:pPr>
      <w:r w:rsidRPr="0018741C">
        <w:rPr>
          <w:rFonts w:cstheme="minorHAnsi"/>
        </w:rPr>
        <w:t>CSOs (Richmond) – CSO on the Richmond side with measurements gives us a guideline to estimate the flow and concentration</w:t>
      </w:r>
    </w:p>
    <w:p w:rsidR="00AF062D" w:rsidRPr="0018741C" w:rsidRDefault="00AF062D" w:rsidP="00AF062D">
      <w:pPr>
        <w:pStyle w:val="ListParagraph"/>
        <w:numPr>
          <w:ilvl w:val="0"/>
          <w:numId w:val="13"/>
        </w:numPr>
        <w:rPr>
          <w:rFonts w:cstheme="minorHAnsi"/>
        </w:rPr>
      </w:pPr>
      <w:r w:rsidRPr="0018741C">
        <w:rPr>
          <w:rFonts w:cstheme="minorHAnsi"/>
        </w:rPr>
        <w:t>Point sources – all discharge to this project area. Estimate loading based on concentration and flow or size of industrial property, Point sources in Tidewater area are much higher than Richmond area</w:t>
      </w:r>
    </w:p>
    <w:p w:rsidR="00AF062D" w:rsidRPr="0018741C" w:rsidRDefault="00AF062D" w:rsidP="00AF062D">
      <w:pPr>
        <w:pStyle w:val="ListParagraph"/>
        <w:numPr>
          <w:ilvl w:val="0"/>
          <w:numId w:val="13"/>
        </w:numPr>
        <w:rPr>
          <w:rFonts w:cstheme="minorHAnsi"/>
        </w:rPr>
      </w:pPr>
      <w:r w:rsidRPr="0018741C">
        <w:rPr>
          <w:rFonts w:cstheme="minorHAnsi"/>
        </w:rPr>
        <w:t>MS4– estimate based on land use for each county and then can estimate loads for MS4s based on the load from the counties</w:t>
      </w:r>
    </w:p>
    <w:p w:rsidR="00AF062D" w:rsidRPr="0018741C" w:rsidRDefault="00AF062D" w:rsidP="00AF062D">
      <w:pPr>
        <w:pStyle w:val="ListParagraph"/>
        <w:numPr>
          <w:ilvl w:val="0"/>
          <w:numId w:val="13"/>
        </w:numPr>
        <w:rPr>
          <w:rFonts w:cstheme="minorHAnsi"/>
        </w:rPr>
      </w:pPr>
      <w:r w:rsidRPr="0018741C">
        <w:rPr>
          <w:rFonts w:cstheme="minorHAnsi"/>
        </w:rPr>
        <w:t>Provided load estimation in areas without point sources</w:t>
      </w:r>
    </w:p>
    <w:p w:rsidR="00AF062D" w:rsidRPr="0018741C" w:rsidRDefault="00AF062D" w:rsidP="00AF062D">
      <w:pPr>
        <w:rPr>
          <w:rFonts w:cstheme="minorHAnsi"/>
          <w:i/>
        </w:rPr>
      </w:pPr>
      <w:r w:rsidRPr="0018741C">
        <w:rPr>
          <w:rFonts w:cstheme="minorHAnsi"/>
          <w:i/>
        </w:rPr>
        <w:t>Preliminary model results</w:t>
      </w:r>
    </w:p>
    <w:p w:rsidR="00AF062D" w:rsidRPr="0018741C" w:rsidRDefault="00AF062D" w:rsidP="00AF062D">
      <w:pPr>
        <w:pStyle w:val="ListParagraph"/>
        <w:numPr>
          <w:ilvl w:val="0"/>
          <w:numId w:val="14"/>
        </w:numPr>
        <w:rPr>
          <w:rFonts w:cstheme="minorHAnsi"/>
        </w:rPr>
      </w:pPr>
      <w:r w:rsidRPr="0018741C">
        <w:rPr>
          <w:rFonts w:cstheme="minorHAnsi"/>
        </w:rPr>
        <w:t>Concentrations do not change much over time, so even data that is older is still good</w:t>
      </w:r>
    </w:p>
    <w:p w:rsidR="00AF062D" w:rsidRPr="0018741C" w:rsidRDefault="00AF062D" w:rsidP="00AF062D">
      <w:pPr>
        <w:pStyle w:val="ListParagraph"/>
        <w:numPr>
          <w:ilvl w:val="0"/>
          <w:numId w:val="14"/>
        </w:numPr>
        <w:rPr>
          <w:rFonts w:cstheme="minorHAnsi"/>
        </w:rPr>
      </w:pPr>
      <w:r w:rsidRPr="0018741C">
        <w:rPr>
          <w:rFonts w:cstheme="minorHAnsi"/>
        </w:rPr>
        <w:t>Have observations in the estuary – because the tide goes to Richmond, the loads can be transported upstream and downstream (high exchange), must model the entire estuary as one piece, all data points used for model calibration</w:t>
      </w:r>
    </w:p>
    <w:p w:rsidR="00AF062D" w:rsidRPr="0018741C" w:rsidRDefault="00AF062D" w:rsidP="00AF062D">
      <w:pPr>
        <w:pStyle w:val="ListParagraph"/>
        <w:numPr>
          <w:ilvl w:val="0"/>
          <w:numId w:val="14"/>
        </w:numPr>
        <w:rPr>
          <w:rFonts w:cstheme="minorHAnsi"/>
        </w:rPr>
      </w:pPr>
      <w:r w:rsidRPr="0018741C">
        <w:rPr>
          <w:rFonts w:cstheme="minorHAnsi"/>
        </w:rPr>
        <w:t xml:space="preserve">Example shows 2006-2013, observations were acquired during this time period, also James River chlorophyll-a </w:t>
      </w:r>
      <w:r>
        <w:rPr>
          <w:rFonts w:cstheme="minorHAnsi"/>
        </w:rPr>
        <w:t xml:space="preserve">project </w:t>
      </w:r>
      <w:r w:rsidRPr="0018741C">
        <w:rPr>
          <w:rFonts w:cstheme="minorHAnsi"/>
        </w:rPr>
        <w:t xml:space="preserve">simulates the organic carbon </w:t>
      </w:r>
      <w:r>
        <w:rPr>
          <w:rFonts w:cstheme="minorHAnsi"/>
        </w:rPr>
        <w:t>and</w:t>
      </w:r>
      <w:r w:rsidRPr="0018741C">
        <w:rPr>
          <w:rFonts w:cstheme="minorHAnsi"/>
        </w:rPr>
        <w:t xml:space="preserve"> chlorophyll and the model requires nutrient input and runoff data provided by CBP, their data covers 2005-2013 so we can only simulate this period (for eutrophication model)</w:t>
      </w:r>
    </w:p>
    <w:p w:rsidR="00AF062D" w:rsidRPr="0018741C" w:rsidRDefault="00AF062D" w:rsidP="00AF062D">
      <w:pPr>
        <w:pStyle w:val="ListParagraph"/>
        <w:numPr>
          <w:ilvl w:val="0"/>
          <w:numId w:val="14"/>
        </w:numPr>
        <w:rPr>
          <w:rFonts w:cstheme="minorHAnsi"/>
        </w:rPr>
      </w:pPr>
      <w:r w:rsidRPr="0018741C">
        <w:rPr>
          <w:rFonts w:cstheme="minorHAnsi"/>
        </w:rPr>
        <w:t>Need to use a long period to compare PCB data against the model, if you model a long period (8 years), if you can catch the range of the data then you can have confidence (missing one or two data points is ok, missing many is bad)</w:t>
      </w:r>
    </w:p>
    <w:p w:rsidR="00AF062D" w:rsidRPr="0018741C" w:rsidRDefault="00AF062D" w:rsidP="00AF062D">
      <w:pPr>
        <w:pStyle w:val="ListParagraph"/>
        <w:numPr>
          <w:ilvl w:val="0"/>
          <w:numId w:val="14"/>
        </w:numPr>
        <w:rPr>
          <w:rFonts w:cstheme="minorHAnsi"/>
        </w:rPr>
      </w:pPr>
      <w:r w:rsidRPr="0018741C">
        <w:rPr>
          <w:rFonts w:cstheme="minorHAnsi"/>
        </w:rPr>
        <w:t>Model does seem to catch the data points ok</w:t>
      </w:r>
    </w:p>
    <w:p w:rsidR="00AF062D" w:rsidRPr="0018741C" w:rsidRDefault="00AF062D" w:rsidP="00AF062D">
      <w:pPr>
        <w:pStyle w:val="ListParagraph"/>
        <w:numPr>
          <w:ilvl w:val="0"/>
          <w:numId w:val="14"/>
        </w:numPr>
        <w:rPr>
          <w:rFonts w:cstheme="minorHAnsi"/>
        </w:rPr>
      </w:pPr>
      <w:r w:rsidRPr="0018741C">
        <w:rPr>
          <w:rFonts w:cstheme="minorHAnsi"/>
        </w:rPr>
        <w:t xml:space="preserve">640 </w:t>
      </w:r>
      <w:proofErr w:type="spellStart"/>
      <w:r w:rsidRPr="0018741C">
        <w:rPr>
          <w:rFonts w:cstheme="minorHAnsi"/>
        </w:rPr>
        <w:t>nanograms</w:t>
      </w:r>
      <w:proofErr w:type="spellEnd"/>
      <w:r w:rsidRPr="0018741C">
        <w:rPr>
          <w:rFonts w:cstheme="minorHAnsi"/>
        </w:rPr>
        <w:t xml:space="preserve"> of tPCB is the guideline, if the values are above the guideline then you need to pay attention, if it is below, then it is not as big of a concern. If there are discrepancies, then we need to go back to the model to calibrate the loading again</w:t>
      </w:r>
    </w:p>
    <w:p w:rsidR="00AF062D" w:rsidRPr="0018741C" w:rsidRDefault="00AF062D" w:rsidP="00AF062D">
      <w:pPr>
        <w:pStyle w:val="ListParagraph"/>
        <w:numPr>
          <w:ilvl w:val="0"/>
          <w:numId w:val="14"/>
        </w:numPr>
        <w:rPr>
          <w:rFonts w:cstheme="minorHAnsi"/>
        </w:rPr>
      </w:pPr>
      <w:r>
        <w:rPr>
          <w:rFonts w:cstheme="minorHAnsi"/>
        </w:rPr>
        <w:lastRenderedPageBreak/>
        <w:t>Data b</w:t>
      </w:r>
      <w:r w:rsidRPr="0018741C">
        <w:rPr>
          <w:rFonts w:cstheme="minorHAnsi"/>
        </w:rPr>
        <w:t xml:space="preserve">efore 2006 </w:t>
      </w:r>
      <w:r>
        <w:rPr>
          <w:rFonts w:cstheme="minorHAnsi"/>
        </w:rPr>
        <w:t xml:space="preserve">in the sediment </w:t>
      </w:r>
      <w:r w:rsidRPr="0018741C">
        <w:rPr>
          <w:rFonts w:cstheme="minorHAnsi"/>
        </w:rPr>
        <w:t xml:space="preserve">is </w:t>
      </w:r>
      <w:r>
        <w:rPr>
          <w:rFonts w:cstheme="minorHAnsi"/>
        </w:rPr>
        <w:t xml:space="preserve">used as </w:t>
      </w:r>
      <w:r w:rsidRPr="0018741C">
        <w:rPr>
          <w:rFonts w:cstheme="minorHAnsi"/>
        </w:rPr>
        <w:t xml:space="preserve">the initial condition </w:t>
      </w:r>
      <w:r>
        <w:rPr>
          <w:rFonts w:cstheme="minorHAnsi"/>
        </w:rPr>
        <w:t>for the model</w:t>
      </w:r>
    </w:p>
    <w:p w:rsidR="00055285" w:rsidRPr="00DF6A94" w:rsidRDefault="00055285" w:rsidP="00CA4E5F">
      <w:pPr>
        <w:rPr>
          <w:rFonts w:cstheme="minorHAnsi"/>
          <w:i/>
        </w:rPr>
      </w:pPr>
      <w:r w:rsidRPr="00DF6A94">
        <w:rPr>
          <w:rFonts w:cstheme="minorHAnsi"/>
          <w:i/>
        </w:rPr>
        <w:t>P</w:t>
      </w:r>
      <w:r w:rsidR="008632D4" w:rsidRPr="00DF6A94">
        <w:rPr>
          <w:rFonts w:cstheme="minorHAnsi"/>
          <w:i/>
        </w:rPr>
        <w:t>CB Budget</w:t>
      </w:r>
      <w:r w:rsidRPr="00DF6A94">
        <w:rPr>
          <w:rFonts w:cstheme="minorHAnsi"/>
          <w:i/>
        </w:rPr>
        <w:t xml:space="preserve"> </w:t>
      </w:r>
    </w:p>
    <w:p w:rsidR="005773D8" w:rsidRPr="00DF6A94" w:rsidRDefault="005773D8" w:rsidP="008632D4">
      <w:pPr>
        <w:pStyle w:val="ListParagraph"/>
        <w:numPr>
          <w:ilvl w:val="0"/>
          <w:numId w:val="15"/>
        </w:numPr>
        <w:rPr>
          <w:rFonts w:cstheme="minorHAnsi"/>
        </w:rPr>
      </w:pPr>
      <w:r w:rsidRPr="00DF6A94">
        <w:rPr>
          <w:rFonts w:cstheme="minorHAnsi"/>
        </w:rPr>
        <w:t>Diagram on slide shows an example from the</w:t>
      </w:r>
      <w:r w:rsidR="00055285" w:rsidRPr="00DF6A94">
        <w:rPr>
          <w:rFonts w:cstheme="minorHAnsi"/>
        </w:rPr>
        <w:t xml:space="preserve"> Baltimore Harbor,</w:t>
      </w:r>
      <w:r w:rsidRPr="00DF6A94">
        <w:rPr>
          <w:rFonts w:cstheme="minorHAnsi"/>
        </w:rPr>
        <w:t xml:space="preserve"> but eventually James will have a similar diagram which shows the loads from all the different sources and the losses</w:t>
      </w:r>
    </w:p>
    <w:p w:rsidR="005773D8" w:rsidRPr="00DF6A94" w:rsidRDefault="005773D8" w:rsidP="005773D8">
      <w:pPr>
        <w:rPr>
          <w:rFonts w:cstheme="minorHAnsi"/>
          <w:i/>
        </w:rPr>
      </w:pPr>
      <w:r w:rsidRPr="00DF6A94">
        <w:rPr>
          <w:rFonts w:cstheme="minorHAnsi"/>
          <w:i/>
        </w:rPr>
        <w:t>TMDL Study</w:t>
      </w:r>
    </w:p>
    <w:p w:rsidR="005773D8" w:rsidRPr="00DF6A94" w:rsidRDefault="00055285" w:rsidP="005773D8">
      <w:pPr>
        <w:pStyle w:val="ListParagraph"/>
        <w:numPr>
          <w:ilvl w:val="0"/>
          <w:numId w:val="15"/>
        </w:numPr>
        <w:rPr>
          <w:rFonts w:cstheme="minorHAnsi"/>
        </w:rPr>
      </w:pPr>
      <w:r w:rsidRPr="00DF6A94">
        <w:rPr>
          <w:rFonts w:cstheme="minorHAnsi"/>
        </w:rPr>
        <w:t>Will not change quickly like bacteria TMDL, once you remove the point source, the sedime</w:t>
      </w:r>
      <w:r w:rsidR="005773D8" w:rsidRPr="00DF6A94">
        <w:rPr>
          <w:rFonts w:cstheme="minorHAnsi"/>
        </w:rPr>
        <w:t>nt is still waiting to recover</w:t>
      </w:r>
    </w:p>
    <w:p w:rsidR="005773D8" w:rsidRPr="00DF6A94" w:rsidRDefault="005773D8" w:rsidP="005773D8">
      <w:pPr>
        <w:pStyle w:val="ListParagraph"/>
        <w:numPr>
          <w:ilvl w:val="0"/>
          <w:numId w:val="15"/>
        </w:numPr>
        <w:rPr>
          <w:rFonts w:cstheme="minorHAnsi"/>
        </w:rPr>
      </w:pPr>
      <w:r w:rsidRPr="00DF6A94">
        <w:rPr>
          <w:rFonts w:cstheme="minorHAnsi"/>
        </w:rPr>
        <w:t>I</w:t>
      </w:r>
      <w:r w:rsidR="00055285" w:rsidRPr="00DF6A94">
        <w:rPr>
          <w:rFonts w:cstheme="minorHAnsi"/>
        </w:rPr>
        <w:t>f you don’t remove the source or reduce it, then you will not recov</w:t>
      </w:r>
      <w:r w:rsidRPr="00DF6A94">
        <w:rPr>
          <w:rFonts w:cstheme="minorHAnsi"/>
        </w:rPr>
        <w:t>er and will gradually increase</w:t>
      </w:r>
    </w:p>
    <w:p w:rsidR="005773D8" w:rsidRPr="00DF6A94" w:rsidRDefault="005773D8" w:rsidP="005773D8">
      <w:pPr>
        <w:pStyle w:val="ListParagraph"/>
        <w:numPr>
          <w:ilvl w:val="0"/>
          <w:numId w:val="15"/>
        </w:numPr>
        <w:rPr>
          <w:rFonts w:cstheme="minorHAnsi"/>
        </w:rPr>
      </w:pPr>
      <w:r w:rsidRPr="00DF6A94">
        <w:rPr>
          <w:rFonts w:cstheme="minorHAnsi"/>
        </w:rPr>
        <w:t>The Baltimore H</w:t>
      </w:r>
      <w:r w:rsidR="00055285" w:rsidRPr="00DF6A94">
        <w:rPr>
          <w:rFonts w:cstheme="minorHAnsi"/>
        </w:rPr>
        <w:t xml:space="preserve">arbor did </w:t>
      </w:r>
      <w:r w:rsidRPr="00DF6A94">
        <w:rPr>
          <w:rFonts w:cstheme="minorHAnsi"/>
        </w:rPr>
        <w:t>gradually decrease over time</w:t>
      </w:r>
      <w:r w:rsidR="00055285" w:rsidRPr="00DF6A94">
        <w:rPr>
          <w:rFonts w:cstheme="minorHAnsi"/>
        </w:rPr>
        <w:t xml:space="preserve"> </w:t>
      </w:r>
      <w:r w:rsidRPr="00DF6A94">
        <w:rPr>
          <w:rFonts w:cstheme="minorHAnsi"/>
        </w:rPr>
        <w:t>with the TMDL in place</w:t>
      </w:r>
    </w:p>
    <w:p w:rsidR="00055285" w:rsidRPr="00DF6A94" w:rsidRDefault="00055285" w:rsidP="005773D8">
      <w:pPr>
        <w:pStyle w:val="ListParagraph"/>
        <w:numPr>
          <w:ilvl w:val="0"/>
          <w:numId w:val="15"/>
        </w:numPr>
        <w:rPr>
          <w:rFonts w:cstheme="minorHAnsi"/>
        </w:rPr>
      </w:pPr>
      <w:r w:rsidRPr="00DF6A94">
        <w:rPr>
          <w:rFonts w:cstheme="minorHAnsi"/>
        </w:rPr>
        <w:t>TMDL implementation improves w</w:t>
      </w:r>
      <w:r w:rsidR="005773D8" w:rsidRPr="00DF6A94">
        <w:rPr>
          <w:rFonts w:cstheme="minorHAnsi"/>
        </w:rPr>
        <w:t xml:space="preserve">ater </w:t>
      </w:r>
      <w:r w:rsidRPr="00DF6A94">
        <w:rPr>
          <w:rFonts w:cstheme="minorHAnsi"/>
        </w:rPr>
        <w:t>q</w:t>
      </w:r>
      <w:r w:rsidR="005773D8" w:rsidRPr="00DF6A94">
        <w:rPr>
          <w:rFonts w:cstheme="minorHAnsi"/>
        </w:rPr>
        <w:t>uality</w:t>
      </w:r>
      <w:r w:rsidRPr="00DF6A94">
        <w:rPr>
          <w:rFonts w:cstheme="minorHAnsi"/>
        </w:rPr>
        <w:t xml:space="preserve"> much faster</w:t>
      </w:r>
    </w:p>
    <w:p w:rsidR="005773D8" w:rsidRPr="00DF6A94" w:rsidRDefault="005773D8" w:rsidP="005773D8">
      <w:pPr>
        <w:rPr>
          <w:rFonts w:cstheme="minorHAnsi"/>
          <w:i/>
        </w:rPr>
      </w:pPr>
      <w:r w:rsidRPr="00DF6A94">
        <w:rPr>
          <w:rFonts w:cstheme="minorHAnsi"/>
          <w:i/>
        </w:rPr>
        <w:t>Flow distribution</w:t>
      </w:r>
    </w:p>
    <w:p w:rsidR="00AF062D" w:rsidRPr="0018741C" w:rsidRDefault="00AF062D" w:rsidP="00AF062D">
      <w:pPr>
        <w:pStyle w:val="ListParagraph"/>
        <w:numPr>
          <w:ilvl w:val="0"/>
          <w:numId w:val="16"/>
        </w:numPr>
        <w:rPr>
          <w:rFonts w:cstheme="minorHAnsi"/>
        </w:rPr>
      </w:pPr>
      <w:r w:rsidRPr="0018741C">
        <w:rPr>
          <w:rFonts w:cstheme="minorHAnsi"/>
        </w:rPr>
        <w:t>High discharge does not increase velocity in an estuary, velocity in an estuary increases due to the tide</w:t>
      </w:r>
      <w:r>
        <w:rPr>
          <w:rFonts w:cstheme="minorHAnsi"/>
        </w:rPr>
        <w:t xml:space="preserve"> and wind</w:t>
      </w:r>
      <w:r w:rsidRPr="0018741C">
        <w:rPr>
          <w:rFonts w:cstheme="minorHAnsi"/>
        </w:rPr>
        <w:t>, resuspension is mainly driven by the tide, and wind</w:t>
      </w:r>
    </w:p>
    <w:p w:rsidR="00AF062D" w:rsidRPr="0018741C" w:rsidRDefault="00AF062D" w:rsidP="00AF062D">
      <w:pPr>
        <w:pStyle w:val="ListParagraph"/>
        <w:numPr>
          <w:ilvl w:val="0"/>
          <w:numId w:val="16"/>
        </w:numPr>
        <w:rPr>
          <w:rFonts w:cstheme="minorHAnsi"/>
        </w:rPr>
      </w:pPr>
      <w:r w:rsidRPr="0018741C">
        <w:rPr>
          <w:rFonts w:cstheme="minorHAnsi"/>
        </w:rPr>
        <w:t xml:space="preserve">High flow does increase gravitational circulation, so the </w:t>
      </w:r>
      <w:r>
        <w:rPr>
          <w:rFonts w:cstheme="minorHAnsi"/>
        </w:rPr>
        <w:t xml:space="preserve">water in the </w:t>
      </w:r>
      <w:r w:rsidRPr="0018741C">
        <w:rPr>
          <w:rFonts w:cstheme="minorHAnsi"/>
        </w:rPr>
        <w:t xml:space="preserve">surface </w:t>
      </w:r>
      <w:r>
        <w:rPr>
          <w:rFonts w:cstheme="minorHAnsi"/>
        </w:rPr>
        <w:t xml:space="preserve">layer </w:t>
      </w:r>
      <w:r w:rsidRPr="0018741C">
        <w:rPr>
          <w:rFonts w:cstheme="minorHAnsi"/>
        </w:rPr>
        <w:t xml:space="preserve">will move PCBs out and the bottom </w:t>
      </w:r>
      <w:r>
        <w:rPr>
          <w:rFonts w:cstheme="minorHAnsi"/>
        </w:rPr>
        <w:t xml:space="preserve">water </w:t>
      </w:r>
      <w:r w:rsidRPr="0018741C">
        <w:rPr>
          <w:rFonts w:cstheme="minorHAnsi"/>
        </w:rPr>
        <w:t>will move in, so if you have a low flow, gravitational circulation is not strong and less stuff moves out, versus high flow where more stuff moves out</w:t>
      </w:r>
    </w:p>
    <w:p w:rsidR="00AF062D" w:rsidRPr="0018741C" w:rsidRDefault="00AF062D" w:rsidP="00AF062D">
      <w:pPr>
        <w:pStyle w:val="ListParagraph"/>
        <w:numPr>
          <w:ilvl w:val="0"/>
          <w:numId w:val="16"/>
        </w:numPr>
        <w:rPr>
          <w:rFonts w:cstheme="minorHAnsi"/>
        </w:rPr>
      </w:pPr>
      <w:r w:rsidRPr="0018741C">
        <w:rPr>
          <w:rFonts w:cstheme="minorHAnsi"/>
        </w:rPr>
        <w:t xml:space="preserve">Two options for a TMDL – can use the free flow approach with the harmonic mean (using just one year to simulate flow), or you can use </w:t>
      </w:r>
      <w:r>
        <w:rPr>
          <w:rFonts w:cstheme="minorHAnsi"/>
        </w:rPr>
        <w:t xml:space="preserve">more realistic </w:t>
      </w:r>
      <w:r w:rsidRPr="0018741C">
        <w:rPr>
          <w:rFonts w:cstheme="minorHAnsi"/>
        </w:rPr>
        <w:t>dynamic</w:t>
      </w:r>
      <w:r>
        <w:rPr>
          <w:rFonts w:cstheme="minorHAnsi"/>
        </w:rPr>
        <w:t>s</w:t>
      </w:r>
      <w:r w:rsidRPr="0018741C">
        <w:rPr>
          <w:rFonts w:cstheme="minorHAnsi"/>
        </w:rPr>
        <w:t xml:space="preserve"> </w:t>
      </w:r>
      <w:r>
        <w:rPr>
          <w:rFonts w:cstheme="minorHAnsi"/>
        </w:rPr>
        <w:t xml:space="preserve">of </w:t>
      </w:r>
      <w:r w:rsidRPr="0018741C">
        <w:rPr>
          <w:rFonts w:cstheme="minorHAnsi"/>
        </w:rPr>
        <w:t>estuary approach which is a combination of low flow, high flow, and mean flow (3 year window)</w:t>
      </w:r>
    </w:p>
    <w:p w:rsidR="00AF062D" w:rsidRPr="0018741C" w:rsidRDefault="00AF062D" w:rsidP="00AF062D">
      <w:pPr>
        <w:pStyle w:val="ListParagraph"/>
        <w:numPr>
          <w:ilvl w:val="0"/>
          <w:numId w:val="16"/>
        </w:numPr>
        <w:rPr>
          <w:rFonts w:cstheme="minorHAnsi"/>
        </w:rPr>
      </w:pPr>
      <w:r w:rsidRPr="0018741C">
        <w:rPr>
          <w:rFonts w:cstheme="minorHAnsi"/>
        </w:rPr>
        <w:t xml:space="preserve">In Baltimore harbor, used 3 year flow period. </w:t>
      </w:r>
    </w:p>
    <w:p w:rsidR="00AF062D" w:rsidRPr="0018741C" w:rsidRDefault="00AF062D" w:rsidP="00AF062D">
      <w:pPr>
        <w:pStyle w:val="ListParagraph"/>
        <w:numPr>
          <w:ilvl w:val="0"/>
          <w:numId w:val="16"/>
        </w:numPr>
        <w:rPr>
          <w:rFonts w:cstheme="minorHAnsi"/>
        </w:rPr>
      </w:pPr>
      <w:r w:rsidRPr="0018741C">
        <w:rPr>
          <w:rFonts w:cstheme="minorHAnsi"/>
        </w:rPr>
        <w:t>Dr. Shen prefers 3</w:t>
      </w:r>
      <w:r>
        <w:rPr>
          <w:rFonts w:cstheme="minorHAnsi"/>
        </w:rPr>
        <w:t>-</w:t>
      </w:r>
      <w:r w:rsidRPr="0018741C">
        <w:rPr>
          <w:rFonts w:cstheme="minorHAnsi"/>
        </w:rPr>
        <w:t xml:space="preserve">year </w:t>
      </w:r>
      <w:r>
        <w:rPr>
          <w:rFonts w:cstheme="minorHAnsi"/>
        </w:rPr>
        <w:t xml:space="preserve">option </w:t>
      </w:r>
      <w:r w:rsidRPr="0018741C">
        <w:rPr>
          <w:rFonts w:cstheme="minorHAnsi"/>
        </w:rPr>
        <w:t xml:space="preserve">because it is closer to reality- doesn’t change much in TMDL, but changes recovery time. </w:t>
      </w:r>
    </w:p>
    <w:p w:rsidR="00DD6ACC" w:rsidRPr="00DF6A94" w:rsidRDefault="00DD6ACC" w:rsidP="00CA4E5F">
      <w:pPr>
        <w:rPr>
          <w:rFonts w:cstheme="minorHAnsi"/>
          <w:i/>
        </w:rPr>
      </w:pPr>
      <w:r w:rsidRPr="00DF6A94">
        <w:rPr>
          <w:rFonts w:cstheme="minorHAnsi"/>
          <w:i/>
        </w:rPr>
        <w:t>P</w:t>
      </w:r>
      <w:r w:rsidR="00BA3409" w:rsidRPr="00DF6A94">
        <w:rPr>
          <w:rFonts w:cstheme="minorHAnsi"/>
          <w:i/>
        </w:rPr>
        <w:t>rocedure for how to allocate</w:t>
      </w:r>
    </w:p>
    <w:p w:rsidR="00AF062D" w:rsidRPr="0018741C" w:rsidRDefault="00AF062D" w:rsidP="00AF062D">
      <w:pPr>
        <w:pStyle w:val="ListParagraph"/>
        <w:numPr>
          <w:ilvl w:val="0"/>
          <w:numId w:val="17"/>
        </w:numPr>
        <w:rPr>
          <w:rFonts w:cstheme="minorHAnsi"/>
        </w:rPr>
      </w:pPr>
      <w:r w:rsidRPr="0018741C">
        <w:rPr>
          <w:rFonts w:cstheme="minorHAnsi"/>
        </w:rPr>
        <w:t>Will allocate loads for each jurisdiction (city, county, or federal land)</w:t>
      </w:r>
    </w:p>
    <w:p w:rsidR="00AF062D" w:rsidRPr="0018741C" w:rsidRDefault="00AF062D" w:rsidP="00AF062D">
      <w:pPr>
        <w:pStyle w:val="ListParagraph"/>
        <w:numPr>
          <w:ilvl w:val="0"/>
          <w:numId w:val="17"/>
        </w:numPr>
        <w:rPr>
          <w:rFonts w:cstheme="minorHAnsi"/>
        </w:rPr>
      </w:pPr>
      <w:r w:rsidRPr="0018741C">
        <w:rPr>
          <w:rFonts w:cstheme="minorHAnsi"/>
        </w:rPr>
        <w:t>Regulated area for each jurisdiction is based on GIS la</w:t>
      </w:r>
      <w:r>
        <w:rPr>
          <w:rFonts w:cstheme="minorHAnsi"/>
        </w:rPr>
        <w:t>y</w:t>
      </w:r>
      <w:r w:rsidRPr="0018741C">
        <w:rPr>
          <w:rFonts w:cstheme="minorHAnsi"/>
        </w:rPr>
        <w:t>er for each land</w:t>
      </w:r>
    </w:p>
    <w:p w:rsidR="00AF062D" w:rsidRPr="0018741C" w:rsidRDefault="00AF062D" w:rsidP="00AF062D">
      <w:pPr>
        <w:pStyle w:val="ListParagraph"/>
        <w:numPr>
          <w:ilvl w:val="0"/>
          <w:numId w:val="17"/>
        </w:numPr>
        <w:rPr>
          <w:rFonts w:cstheme="minorHAnsi"/>
        </w:rPr>
      </w:pPr>
      <w:r w:rsidRPr="0018741C">
        <w:rPr>
          <w:rFonts w:cstheme="minorHAnsi"/>
        </w:rPr>
        <w:t>Two options for estimating loading – the first is to compute the % of regulated area to total jurisdiction area and use the % to partition loads for each sub-watershed then sum the load for all sub-watersheds, the second is to estimate loading based on land use and then partition based on % of land use for each jurisdiction, a method which is harder</w:t>
      </w:r>
      <w:r>
        <w:rPr>
          <w:rFonts w:cstheme="minorHAnsi"/>
        </w:rPr>
        <w:t>.</w:t>
      </w:r>
      <w:r w:rsidRPr="0018741C">
        <w:rPr>
          <w:rFonts w:cstheme="minorHAnsi"/>
        </w:rPr>
        <w:t xml:space="preserve"> </w:t>
      </w:r>
    </w:p>
    <w:p w:rsidR="00BA3409" w:rsidRPr="00DF6A94" w:rsidRDefault="00DD6ACC" w:rsidP="00CA4E5F">
      <w:pPr>
        <w:rPr>
          <w:rFonts w:cstheme="minorHAnsi"/>
        </w:rPr>
      </w:pPr>
      <w:r w:rsidRPr="00DF6A94">
        <w:rPr>
          <w:rFonts w:cstheme="minorHAnsi"/>
          <w:i/>
        </w:rPr>
        <w:t>Climate change</w:t>
      </w:r>
    </w:p>
    <w:p w:rsidR="00AF062D" w:rsidRPr="0018741C" w:rsidRDefault="00AF062D" w:rsidP="00AF062D">
      <w:pPr>
        <w:pStyle w:val="ListParagraph"/>
        <w:numPr>
          <w:ilvl w:val="0"/>
          <w:numId w:val="18"/>
        </w:numPr>
        <w:rPr>
          <w:rFonts w:cstheme="minorHAnsi"/>
        </w:rPr>
      </w:pPr>
      <w:r w:rsidRPr="0018741C">
        <w:rPr>
          <w:rFonts w:cstheme="minorHAnsi"/>
        </w:rPr>
        <w:t>Most uncertain part is dynamics transport</w:t>
      </w:r>
    </w:p>
    <w:p w:rsidR="00AF062D" w:rsidRPr="0018741C" w:rsidRDefault="00AF062D" w:rsidP="00AF062D">
      <w:pPr>
        <w:pStyle w:val="ListParagraph"/>
        <w:numPr>
          <w:ilvl w:val="0"/>
          <w:numId w:val="18"/>
        </w:numPr>
        <w:rPr>
          <w:rFonts w:cstheme="minorHAnsi"/>
        </w:rPr>
      </w:pPr>
      <w:r w:rsidRPr="0018741C">
        <w:rPr>
          <w:rFonts w:cstheme="minorHAnsi"/>
        </w:rPr>
        <w:t xml:space="preserve">Sea level rise is going to increase salinity intrusion and will change estuarine circulation (top layer will move out and bottom layer will bring water in from the Bay). Will help </w:t>
      </w:r>
      <w:r>
        <w:rPr>
          <w:rFonts w:cstheme="minorHAnsi"/>
        </w:rPr>
        <w:t xml:space="preserve">to reduce </w:t>
      </w:r>
      <w:r w:rsidRPr="0018741C">
        <w:rPr>
          <w:rFonts w:cstheme="minorHAnsi"/>
        </w:rPr>
        <w:t>PCB concentrations in James</w:t>
      </w:r>
      <w:r>
        <w:rPr>
          <w:rFonts w:cstheme="minorHAnsi"/>
        </w:rPr>
        <w:t xml:space="preserve"> as PCB concentration in the lower Bay is low</w:t>
      </w:r>
    </w:p>
    <w:p w:rsidR="00AF062D" w:rsidRPr="0018741C" w:rsidRDefault="00AF062D" w:rsidP="00AF062D">
      <w:pPr>
        <w:pStyle w:val="ListParagraph"/>
        <w:numPr>
          <w:ilvl w:val="0"/>
          <w:numId w:val="18"/>
        </w:numPr>
        <w:rPr>
          <w:rFonts w:cstheme="minorHAnsi"/>
        </w:rPr>
      </w:pPr>
      <w:r w:rsidRPr="0018741C">
        <w:rPr>
          <w:rFonts w:cstheme="minorHAnsi"/>
        </w:rPr>
        <w:t xml:space="preserve">changes in discharge will change the residence time (an increase in residence time will increase concentrations), temperature will change the carbon distribution, PCB TMDL is basically a carbon TMDL, so if you change </w:t>
      </w:r>
      <w:r>
        <w:rPr>
          <w:rFonts w:cstheme="minorHAnsi"/>
        </w:rPr>
        <w:t>temperature</w:t>
      </w:r>
      <w:r w:rsidRPr="0018741C">
        <w:rPr>
          <w:rFonts w:cstheme="minorHAnsi"/>
        </w:rPr>
        <w:t xml:space="preserve"> it will increase growth rate, respiration rate, and grazing will change the model</w:t>
      </w:r>
    </w:p>
    <w:p w:rsidR="00AF062D" w:rsidRPr="0018741C" w:rsidRDefault="00AF062D" w:rsidP="00AF062D">
      <w:pPr>
        <w:pStyle w:val="ListParagraph"/>
        <w:numPr>
          <w:ilvl w:val="0"/>
          <w:numId w:val="18"/>
        </w:numPr>
        <w:rPr>
          <w:rFonts w:cstheme="minorHAnsi"/>
        </w:rPr>
      </w:pPr>
      <w:r w:rsidRPr="0018741C">
        <w:rPr>
          <w:rFonts w:cstheme="minorHAnsi"/>
        </w:rPr>
        <w:lastRenderedPageBreak/>
        <w:t>Have already looked to update the TMDL based on climate change – temperature will affect growth and respiration rates, loading from nutrients in the watersheds, CBP already looked at this</w:t>
      </w:r>
    </w:p>
    <w:p w:rsidR="00AF062D" w:rsidRPr="0018741C" w:rsidRDefault="00AF062D" w:rsidP="00AF062D">
      <w:pPr>
        <w:pStyle w:val="ListParagraph"/>
        <w:numPr>
          <w:ilvl w:val="0"/>
          <w:numId w:val="18"/>
        </w:numPr>
        <w:rPr>
          <w:rFonts w:cstheme="minorHAnsi"/>
        </w:rPr>
      </w:pPr>
      <w:r w:rsidRPr="0018741C">
        <w:rPr>
          <w:rFonts w:cstheme="minorHAnsi"/>
        </w:rPr>
        <w:t>How does this impact things? Red and blue lines take into account transport change and temperature change, and the changes are very minor, based on the current scenario, there will not be a dramatic effect on the carbon</w:t>
      </w:r>
    </w:p>
    <w:p w:rsidR="00AF062D" w:rsidRPr="0018741C" w:rsidRDefault="00AF062D" w:rsidP="00AF062D">
      <w:pPr>
        <w:pStyle w:val="ListParagraph"/>
        <w:numPr>
          <w:ilvl w:val="1"/>
          <w:numId w:val="18"/>
        </w:numPr>
        <w:rPr>
          <w:rFonts w:cstheme="minorHAnsi"/>
        </w:rPr>
      </w:pPr>
      <w:r w:rsidRPr="0018741C">
        <w:rPr>
          <w:rFonts w:cstheme="minorHAnsi"/>
        </w:rPr>
        <w:t>Change in transport</w:t>
      </w:r>
    </w:p>
    <w:p w:rsidR="00AF062D" w:rsidRPr="0018741C" w:rsidRDefault="00AF062D" w:rsidP="00AF062D">
      <w:pPr>
        <w:pStyle w:val="ListParagraph"/>
        <w:numPr>
          <w:ilvl w:val="1"/>
          <w:numId w:val="18"/>
        </w:numPr>
        <w:rPr>
          <w:rFonts w:cstheme="minorHAnsi"/>
        </w:rPr>
      </w:pPr>
      <w:r w:rsidRPr="0018741C">
        <w:rPr>
          <w:rFonts w:cstheme="minorHAnsi"/>
        </w:rPr>
        <w:t>Change in temperature- increase temp=increase algae</w:t>
      </w:r>
    </w:p>
    <w:p w:rsidR="00AF062D" w:rsidRPr="0018741C" w:rsidRDefault="00AF062D" w:rsidP="00AF062D">
      <w:pPr>
        <w:pStyle w:val="ListParagraph"/>
        <w:numPr>
          <w:ilvl w:val="0"/>
          <w:numId w:val="18"/>
        </w:numPr>
        <w:rPr>
          <w:rFonts w:cstheme="minorHAnsi"/>
        </w:rPr>
      </w:pPr>
      <w:r w:rsidRPr="0018741C">
        <w:rPr>
          <w:rFonts w:cstheme="minorHAnsi"/>
        </w:rPr>
        <w:t>Bringing in more water from the Bay will help with PCB cleanup because the Bay is low in PCBs, so climate change will not impact our TMDL significantly</w:t>
      </w:r>
    </w:p>
    <w:p w:rsidR="009A5799" w:rsidRPr="00DF6A94" w:rsidRDefault="00DD6ACC" w:rsidP="00CA4E5F">
      <w:pPr>
        <w:rPr>
          <w:rFonts w:cstheme="minorHAnsi"/>
          <w:b/>
        </w:rPr>
      </w:pPr>
      <w:r w:rsidRPr="00DF6A94">
        <w:rPr>
          <w:rFonts w:cstheme="minorHAnsi"/>
          <w:b/>
        </w:rPr>
        <w:t>Q</w:t>
      </w:r>
      <w:r w:rsidR="00382139" w:rsidRPr="00DF6A94">
        <w:rPr>
          <w:rFonts w:cstheme="minorHAnsi"/>
          <w:b/>
        </w:rPr>
        <w:t>uestion</w:t>
      </w:r>
      <w:r w:rsidR="009A5799" w:rsidRPr="00DF6A94">
        <w:rPr>
          <w:rFonts w:cstheme="minorHAnsi"/>
          <w:b/>
        </w:rPr>
        <w:t>s</w:t>
      </w:r>
      <w:r w:rsidR="00D33271" w:rsidRPr="00DF6A94">
        <w:rPr>
          <w:rFonts w:cstheme="minorHAnsi"/>
          <w:b/>
        </w:rPr>
        <w:t>:</w:t>
      </w:r>
    </w:p>
    <w:p w:rsidR="00382139" w:rsidRPr="00DF6A94" w:rsidRDefault="00DD6ACC" w:rsidP="009A5799">
      <w:pPr>
        <w:pStyle w:val="ListParagraph"/>
        <w:numPr>
          <w:ilvl w:val="0"/>
          <w:numId w:val="34"/>
        </w:numPr>
        <w:rPr>
          <w:rFonts w:cstheme="minorHAnsi"/>
        </w:rPr>
      </w:pPr>
      <w:r w:rsidRPr="00DF6A94">
        <w:rPr>
          <w:rFonts w:cstheme="minorHAnsi"/>
        </w:rPr>
        <w:t>The USGS data is not as good as Virginia data and the resolution is not as good</w:t>
      </w:r>
      <w:r w:rsidR="00382139" w:rsidRPr="00DF6A94">
        <w:rPr>
          <w:rFonts w:cstheme="minorHAnsi"/>
        </w:rPr>
        <w:t xml:space="preserve">. </w:t>
      </w:r>
    </w:p>
    <w:p w:rsidR="00382139" w:rsidRPr="00DF6A94" w:rsidRDefault="00382139" w:rsidP="009A5799">
      <w:pPr>
        <w:ind w:left="720"/>
        <w:rPr>
          <w:rFonts w:cstheme="minorHAnsi"/>
          <w:i/>
        </w:rPr>
      </w:pPr>
      <w:r w:rsidRPr="00DF6A94">
        <w:rPr>
          <w:rFonts w:cstheme="minorHAnsi"/>
          <w:i/>
        </w:rPr>
        <w:t>The loading is more important that the land use. The current and previous land use are being taken into consideration and would be amended if there were discrepancies. If you know of any discrepancies, let us know and we will take it into consideration.</w:t>
      </w:r>
    </w:p>
    <w:p w:rsidR="00DD6ACC" w:rsidRPr="00DF6A94" w:rsidRDefault="00382139" w:rsidP="009A5799">
      <w:pPr>
        <w:pStyle w:val="ListParagraph"/>
        <w:numPr>
          <w:ilvl w:val="0"/>
          <w:numId w:val="34"/>
        </w:numPr>
        <w:rPr>
          <w:rFonts w:cstheme="minorHAnsi"/>
        </w:rPr>
      </w:pPr>
      <w:r w:rsidRPr="00DF6A94">
        <w:rPr>
          <w:rFonts w:cstheme="minorHAnsi"/>
        </w:rPr>
        <w:t>C</w:t>
      </w:r>
      <w:r w:rsidR="00DD6ACC" w:rsidRPr="00DF6A94">
        <w:rPr>
          <w:rFonts w:cstheme="minorHAnsi"/>
        </w:rPr>
        <w:t>an we get a copy of Shen at al.?</w:t>
      </w:r>
    </w:p>
    <w:p w:rsidR="009A5799" w:rsidRPr="00DF6A94" w:rsidRDefault="009A5799" w:rsidP="009A5799">
      <w:pPr>
        <w:pStyle w:val="ListParagraph"/>
        <w:rPr>
          <w:rFonts w:cstheme="minorHAnsi"/>
        </w:rPr>
      </w:pPr>
    </w:p>
    <w:p w:rsidR="009A5799" w:rsidRPr="00DF6A94" w:rsidRDefault="00DD6ACC" w:rsidP="009A5799">
      <w:pPr>
        <w:pStyle w:val="ListParagraph"/>
        <w:rPr>
          <w:rFonts w:cstheme="minorHAnsi"/>
          <w:i/>
        </w:rPr>
      </w:pPr>
      <w:r w:rsidRPr="00DF6A94">
        <w:rPr>
          <w:rFonts w:cstheme="minorHAnsi"/>
          <w:i/>
        </w:rPr>
        <w:t xml:space="preserve">Yes, he </w:t>
      </w:r>
      <w:r w:rsidR="009A5799" w:rsidRPr="00DF6A94">
        <w:rPr>
          <w:rFonts w:cstheme="minorHAnsi"/>
          <w:i/>
        </w:rPr>
        <w:t>can share with those interested</w:t>
      </w:r>
      <w:r w:rsidR="00E1305F" w:rsidRPr="00DF6A94">
        <w:rPr>
          <w:rFonts w:cstheme="minorHAnsi"/>
          <w:i/>
        </w:rPr>
        <w:t>.</w:t>
      </w:r>
    </w:p>
    <w:p w:rsidR="009A5799" w:rsidRPr="00DF6A94" w:rsidRDefault="009A5799" w:rsidP="009A5799">
      <w:pPr>
        <w:pStyle w:val="ListParagraph"/>
        <w:rPr>
          <w:rFonts w:cstheme="minorHAnsi"/>
        </w:rPr>
      </w:pPr>
    </w:p>
    <w:p w:rsidR="00DD6ACC" w:rsidRPr="00DF6A94" w:rsidRDefault="00562A99" w:rsidP="009A5799">
      <w:pPr>
        <w:pStyle w:val="ListParagraph"/>
        <w:numPr>
          <w:ilvl w:val="0"/>
          <w:numId w:val="34"/>
        </w:numPr>
        <w:rPr>
          <w:rFonts w:cstheme="minorHAnsi"/>
        </w:rPr>
      </w:pPr>
      <w:r w:rsidRPr="00DF6A94">
        <w:rPr>
          <w:rFonts w:cstheme="minorHAnsi"/>
        </w:rPr>
        <w:t>In the limiting case of zero PCB discharge from all point sources in the watershed, would the WQS be achieved?</w:t>
      </w:r>
    </w:p>
    <w:p w:rsidR="009A5799" w:rsidRPr="00DF6A94" w:rsidRDefault="009A5799" w:rsidP="009A5799">
      <w:pPr>
        <w:pStyle w:val="ListParagraph"/>
        <w:rPr>
          <w:rFonts w:cstheme="minorHAnsi"/>
        </w:rPr>
      </w:pPr>
    </w:p>
    <w:p w:rsidR="00562A99" w:rsidRPr="00DF6A94" w:rsidRDefault="00562A99" w:rsidP="009A5799">
      <w:pPr>
        <w:pStyle w:val="ListParagraph"/>
        <w:rPr>
          <w:rFonts w:cstheme="minorHAnsi"/>
          <w:i/>
        </w:rPr>
      </w:pPr>
      <w:r w:rsidRPr="00DF6A94">
        <w:rPr>
          <w:rFonts w:cstheme="minorHAnsi"/>
          <w:i/>
        </w:rPr>
        <w:t xml:space="preserve">A test was done to remove all the point sources, and it is achieved in some cases and in others it wasn’t. When the sediment is cleaned, then it makes a difference. Cleaning the sediment is the most important part. </w:t>
      </w:r>
    </w:p>
    <w:p w:rsidR="009A5799" w:rsidRPr="00DF6A94" w:rsidRDefault="009A5799" w:rsidP="009A5799">
      <w:pPr>
        <w:pStyle w:val="ListParagraph"/>
        <w:rPr>
          <w:rFonts w:cstheme="minorHAnsi"/>
        </w:rPr>
      </w:pPr>
    </w:p>
    <w:p w:rsidR="00AB4AFE" w:rsidRPr="00DF6A94" w:rsidRDefault="00AB4AFE" w:rsidP="009A5799">
      <w:pPr>
        <w:pStyle w:val="ListParagraph"/>
        <w:numPr>
          <w:ilvl w:val="0"/>
          <w:numId w:val="34"/>
        </w:numPr>
        <w:rPr>
          <w:rFonts w:cstheme="minorHAnsi"/>
        </w:rPr>
      </w:pPr>
      <w:r w:rsidRPr="00DF6A94">
        <w:rPr>
          <w:rFonts w:cstheme="minorHAnsi"/>
        </w:rPr>
        <w:t>What is the recommendation for the flow for the fate and transport model?</w:t>
      </w:r>
    </w:p>
    <w:p w:rsidR="009A5799" w:rsidRPr="00DF6A94" w:rsidRDefault="009A5799" w:rsidP="009A5799">
      <w:pPr>
        <w:pStyle w:val="ListParagraph"/>
        <w:rPr>
          <w:rFonts w:cstheme="minorHAnsi"/>
        </w:rPr>
      </w:pPr>
    </w:p>
    <w:p w:rsidR="00AB4AFE" w:rsidRPr="00DF6A94" w:rsidRDefault="00E1305F" w:rsidP="009A5799">
      <w:pPr>
        <w:pStyle w:val="ListParagraph"/>
        <w:rPr>
          <w:rFonts w:cstheme="minorHAnsi"/>
          <w:i/>
        </w:rPr>
      </w:pPr>
      <w:r w:rsidRPr="00DF6A94">
        <w:rPr>
          <w:rFonts w:cstheme="minorHAnsi"/>
          <w:i/>
        </w:rPr>
        <w:t>H</w:t>
      </w:r>
      <w:r w:rsidR="00AB4AFE" w:rsidRPr="00DF6A94">
        <w:rPr>
          <w:rFonts w:cstheme="minorHAnsi"/>
          <w:i/>
        </w:rPr>
        <w:t>e recommends we use the high flow, low flow, and mean flow, it is more tidal and circulation driven, for the recovery period at a more realistic flow then it is 15 years, does not affect the TMDL much, but inst</w:t>
      </w:r>
      <w:r w:rsidR="009A5799" w:rsidRPr="00DF6A94">
        <w:rPr>
          <w:rFonts w:cstheme="minorHAnsi"/>
          <w:i/>
        </w:rPr>
        <w:t>ead affects the recovery time</w:t>
      </w:r>
    </w:p>
    <w:p w:rsidR="009A5799" w:rsidRPr="00DF6A94" w:rsidRDefault="009A5799" w:rsidP="009A5799">
      <w:pPr>
        <w:pStyle w:val="ListParagraph"/>
        <w:rPr>
          <w:rFonts w:cstheme="minorHAnsi"/>
        </w:rPr>
      </w:pPr>
    </w:p>
    <w:p w:rsidR="00AB4AFE" w:rsidRPr="00DF6A94" w:rsidRDefault="00AB4AFE" w:rsidP="009A5799">
      <w:pPr>
        <w:pStyle w:val="ListParagraph"/>
        <w:numPr>
          <w:ilvl w:val="0"/>
          <w:numId w:val="34"/>
        </w:numPr>
        <w:rPr>
          <w:rFonts w:cstheme="minorHAnsi"/>
        </w:rPr>
      </w:pPr>
      <w:r w:rsidRPr="00DF6A94">
        <w:rPr>
          <w:rFonts w:cstheme="minorHAnsi"/>
        </w:rPr>
        <w:t>What timeframe does this need to be decided upon?</w:t>
      </w:r>
    </w:p>
    <w:p w:rsidR="009A5799" w:rsidRPr="00DF6A94" w:rsidRDefault="009A5799" w:rsidP="009A5799">
      <w:pPr>
        <w:pStyle w:val="ListParagraph"/>
        <w:rPr>
          <w:rFonts w:cstheme="minorHAnsi"/>
          <w:i/>
        </w:rPr>
      </w:pPr>
    </w:p>
    <w:p w:rsidR="00835672" w:rsidRPr="00DF6A94" w:rsidRDefault="00AB4AFE" w:rsidP="009A5799">
      <w:pPr>
        <w:pStyle w:val="ListParagraph"/>
        <w:rPr>
          <w:rFonts w:cstheme="minorHAnsi"/>
        </w:rPr>
      </w:pPr>
      <w:r w:rsidRPr="00DF6A94">
        <w:rPr>
          <w:rFonts w:cstheme="minorHAnsi"/>
          <w:i/>
        </w:rPr>
        <w:t>Have not started to do it yet, so it’s okay, we will need to have that information when we get started. Not that urgent! Only important in load allocation</w:t>
      </w:r>
      <w:r w:rsidRPr="00DF6A94">
        <w:rPr>
          <w:rFonts w:cstheme="minorHAnsi"/>
        </w:rPr>
        <w:t>s</w:t>
      </w:r>
    </w:p>
    <w:p w:rsidR="00D33271" w:rsidRPr="00DF6A94" w:rsidRDefault="00D33271" w:rsidP="00CA4E5F">
      <w:pPr>
        <w:rPr>
          <w:rFonts w:cstheme="minorHAnsi"/>
          <w:b/>
        </w:rPr>
      </w:pPr>
    </w:p>
    <w:p w:rsidR="00D33271" w:rsidRPr="00DF6A94" w:rsidRDefault="00D33271" w:rsidP="00D33271">
      <w:pPr>
        <w:pStyle w:val="Heading1"/>
        <w:rPr>
          <w:rFonts w:asciiTheme="minorHAnsi" w:hAnsiTheme="minorHAnsi" w:cstheme="minorHAnsi"/>
        </w:rPr>
      </w:pPr>
      <w:r w:rsidRPr="00DF6A94">
        <w:rPr>
          <w:rFonts w:asciiTheme="minorHAnsi" w:hAnsiTheme="minorHAnsi" w:cstheme="minorHAnsi"/>
        </w:rPr>
        <w:t>Mark Richards took over presenting again from here:</w:t>
      </w:r>
    </w:p>
    <w:p w:rsidR="00DD6ACC" w:rsidRPr="00DF6A94" w:rsidRDefault="00DD6ACC" w:rsidP="00C1598C">
      <w:pPr>
        <w:pStyle w:val="NoSpacing"/>
        <w:rPr>
          <w:rFonts w:cstheme="minorHAnsi"/>
          <w:b/>
        </w:rPr>
      </w:pPr>
      <w:r w:rsidRPr="00DF6A94">
        <w:rPr>
          <w:rFonts w:cstheme="minorHAnsi"/>
          <w:b/>
        </w:rPr>
        <w:t>VPDES load calculations</w:t>
      </w:r>
    </w:p>
    <w:p w:rsidR="00AB4AFE" w:rsidRDefault="00AB4AFE" w:rsidP="00CA4E5F">
      <w:pPr>
        <w:pStyle w:val="ListParagraph"/>
        <w:numPr>
          <w:ilvl w:val="0"/>
          <w:numId w:val="20"/>
        </w:numPr>
        <w:rPr>
          <w:rFonts w:cstheme="minorHAnsi"/>
        </w:rPr>
      </w:pPr>
      <w:r w:rsidRPr="00DF6A94">
        <w:rPr>
          <w:rFonts w:cstheme="minorHAnsi"/>
        </w:rPr>
        <w:lastRenderedPageBreak/>
        <w:t xml:space="preserve">Developed outside the model, </w:t>
      </w:r>
      <w:r w:rsidR="00E1305F" w:rsidRPr="00DF6A94">
        <w:rPr>
          <w:rFonts w:cstheme="minorHAnsi"/>
        </w:rPr>
        <w:t>applicable</w:t>
      </w:r>
      <w:r w:rsidRPr="00DF6A94">
        <w:rPr>
          <w:rFonts w:cstheme="minorHAnsi"/>
        </w:rPr>
        <w:t xml:space="preserve"> to WWTP, ISWGPs, </w:t>
      </w:r>
      <w:r w:rsidR="00E1305F" w:rsidRPr="00DF6A94">
        <w:rPr>
          <w:rFonts w:cstheme="minorHAnsi"/>
        </w:rPr>
        <w:t>and</w:t>
      </w:r>
      <w:r w:rsidRPr="00DF6A94">
        <w:rPr>
          <w:rFonts w:cstheme="minorHAnsi"/>
        </w:rPr>
        <w:t xml:space="preserve"> IPs, all calculated on a spreadsheet</w:t>
      </w:r>
      <w:r w:rsidR="00835672" w:rsidRPr="00DF6A94">
        <w:rPr>
          <w:rFonts w:cstheme="minorHAnsi"/>
        </w:rPr>
        <w:t xml:space="preserve"> through the s</w:t>
      </w:r>
      <w:r w:rsidRPr="00DF6A94">
        <w:rPr>
          <w:rFonts w:cstheme="minorHAnsi"/>
        </w:rPr>
        <w:t xml:space="preserve">tandard method </w:t>
      </w:r>
    </w:p>
    <w:p w:rsidR="00AF062D" w:rsidRPr="0018741C" w:rsidRDefault="00AF062D" w:rsidP="00AF062D">
      <w:pPr>
        <w:pStyle w:val="ListParagraph"/>
        <w:numPr>
          <w:ilvl w:val="0"/>
          <w:numId w:val="20"/>
        </w:numPr>
        <w:rPr>
          <w:rFonts w:cstheme="minorHAnsi"/>
        </w:rPr>
      </w:pPr>
      <w:r w:rsidRPr="0018741C">
        <w:rPr>
          <w:rFonts w:cstheme="minorHAnsi"/>
        </w:rPr>
        <w:t>This is very transparent and easily reviewed how it is derived</w:t>
      </w:r>
    </w:p>
    <w:p w:rsidR="00AF062D" w:rsidRPr="00AF062D" w:rsidRDefault="00AF062D" w:rsidP="00AF062D">
      <w:pPr>
        <w:pStyle w:val="ListParagraph"/>
        <w:numPr>
          <w:ilvl w:val="0"/>
          <w:numId w:val="20"/>
        </w:numPr>
        <w:rPr>
          <w:rFonts w:cstheme="minorHAnsi"/>
        </w:rPr>
      </w:pPr>
      <w:r w:rsidRPr="0018741C">
        <w:rPr>
          <w:rFonts w:cstheme="minorHAnsi"/>
        </w:rPr>
        <w:t xml:space="preserve">Once TMDL developed, </w:t>
      </w:r>
      <w:r>
        <w:rPr>
          <w:rFonts w:cstheme="minorHAnsi"/>
        </w:rPr>
        <w:t xml:space="preserve">DEQ will have a full idea as to how the </w:t>
      </w:r>
      <w:r w:rsidRPr="0018741C">
        <w:rPr>
          <w:rFonts w:cstheme="minorHAnsi"/>
        </w:rPr>
        <w:t>WLAs</w:t>
      </w:r>
      <w:r>
        <w:rPr>
          <w:rFonts w:cstheme="minorHAnsi"/>
        </w:rPr>
        <w:t xml:space="preserve"> were developed and can be updated if necessary.</w:t>
      </w:r>
    </w:p>
    <w:p w:rsidR="00AB4AFE" w:rsidRPr="00DF6A94" w:rsidRDefault="00AB4AFE" w:rsidP="00835672">
      <w:pPr>
        <w:pStyle w:val="ListParagraph"/>
        <w:numPr>
          <w:ilvl w:val="0"/>
          <w:numId w:val="20"/>
        </w:numPr>
        <w:rPr>
          <w:rFonts w:cstheme="minorHAnsi"/>
        </w:rPr>
      </w:pPr>
      <w:r w:rsidRPr="00DF6A94">
        <w:rPr>
          <w:rFonts w:cstheme="minorHAnsi"/>
        </w:rPr>
        <w:t>Prefer to use the permit data, but in lieu of the data we use standard concentrations derived from the statewide PCB data using SIC codes</w:t>
      </w:r>
    </w:p>
    <w:p w:rsidR="00AF062D" w:rsidRPr="0018741C" w:rsidRDefault="00AF062D" w:rsidP="00AF062D">
      <w:pPr>
        <w:pStyle w:val="ListParagraph"/>
        <w:numPr>
          <w:ilvl w:val="0"/>
          <w:numId w:val="20"/>
        </w:numPr>
        <w:rPr>
          <w:rFonts w:cstheme="minorHAnsi"/>
        </w:rPr>
      </w:pPr>
      <w:r w:rsidRPr="0018741C">
        <w:rPr>
          <w:rFonts w:cstheme="minorHAnsi"/>
        </w:rPr>
        <w:t>One of the first steps after TMDL is developed is for facilities to generate real data from which the exist</w:t>
      </w:r>
      <w:r>
        <w:rPr>
          <w:rFonts w:cstheme="minorHAnsi"/>
        </w:rPr>
        <w:t>ing</w:t>
      </w:r>
      <w:r w:rsidRPr="0018741C">
        <w:rPr>
          <w:rFonts w:cstheme="minorHAnsi"/>
        </w:rPr>
        <w:t xml:space="preserve"> load is recalculated</w:t>
      </w:r>
      <w:r>
        <w:rPr>
          <w:rFonts w:cstheme="minorHAnsi"/>
        </w:rPr>
        <w:t xml:space="preserve"> and then compared to the WLA.</w:t>
      </w:r>
    </w:p>
    <w:p w:rsidR="00AF062D" w:rsidRPr="0018741C" w:rsidRDefault="00AF062D" w:rsidP="00AF062D">
      <w:pPr>
        <w:pStyle w:val="ListParagraph"/>
        <w:numPr>
          <w:ilvl w:val="0"/>
          <w:numId w:val="20"/>
        </w:numPr>
        <w:rPr>
          <w:rFonts w:cstheme="minorHAnsi"/>
        </w:rPr>
      </w:pPr>
      <w:r>
        <w:rPr>
          <w:rFonts w:cstheme="minorHAnsi"/>
        </w:rPr>
        <w:t>Monitoring r</w:t>
      </w:r>
      <w:r w:rsidRPr="0018741C">
        <w:rPr>
          <w:rFonts w:cstheme="minorHAnsi"/>
        </w:rPr>
        <w:t>equirements are included in TMDL GM 14-2004 for permittees measuring concentrations</w:t>
      </w:r>
    </w:p>
    <w:p w:rsidR="00AF062D" w:rsidRPr="0018741C" w:rsidRDefault="00AF062D" w:rsidP="00AF062D">
      <w:pPr>
        <w:pStyle w:val="ListParagraph"/>
        <w:numPr>
          <w:ilvl w:val="0"/>
          <w:numId w:val="20"/>
        </w:numPr>
        <w:rPr>
          <w:rFonts w:cstheme="minorHAnsi"/>
        </w:rPr>
      </w:pPr>
      <w:r w:rsidRPr="0018741C">
        <w:rPr>
          <w:rFonts w:cstheme="minorHAnsi"/>
        </w:rPr>
        <w:t xml:space="preserve">WLA concentration is </w:t>
      </w:r>
      <w:r>
        <w:rPr>
          <w:rFonts w:cstheme="minorHAnsi"/>
        </w:rPr>
        <w:t xml:space="preserve">calculated by </w:t>
      </w:r>
      <w:r w:rsidRPr="0018741C">
        <w:rPr>
          <w:rFonts w:cstheme="minorHAnsi"/>
        </w:rPr>
        <w:t>substitut</w:t>
      </w:r>
      <w:r>
        <w:rPr>
          <w:rFonts w:cstheme="minorHAnsi"/>
        </w:rPr>
        <w:t xml:space="preserve">ing </w:t>
      </w:r>
      <w:r w:rsidRPr="0018741C">
        <w:rPr>
          <w:rFonts w:cstheme="minorHAnsi"/>
        </w:rPr>
        <w:t>the TMDL endpoint</w:t>
      </w:r>
    </w:p>
    <w:p w:rsidR="00AB4AFE" w:rsidRPr="00DF6A94" w:rsidRDefault="00835672" w:rsidP="00835672">
      <w:pPr>
        <w:pStyle w:val="ListParagraph"/>
        <w:numPr>
          <w:ilvl w:val="0"/>
          <w:numId w:val="20"/>
        </w:numPr>
        <w:rPr>
          <w:rFonts w:cstheme="minorHAnsi"/>
        </w:rPr>
      </w:pPr>
      <w:r w:rsidRPr="00DF6A94">
        <w:rPr>
          <w:rFonts w:cstheme="minorHAnsi"/>
        </w:rPr>
        <w:t xml:space="preserve">Municipal – </w:t>
      </w:r>
      <w:r w:rsidR="00882838" w:rsidRPr="00DF6A94">
        <w:rPr>
          <w:rFonts w:cstheme="minorHAnsi"/>
        </w:rPr>
        <w:t xml:space="preserve">Use </w:t>
      </w:r>
      <w:r w:rsidRPr="00DF6A94">
        <w:rPr>
          <w:rFonts w:cstheme="minorHAnsi"/>
        </w:rPr>
        <w:t>design flow</w:t>
      </w:r>
      <w:r w:rsidR="00882838" w:rsidRPr="00DF6A94">
        <w:rPr>
          <w:rFonts w:cstheme="minorHAnsi"/>
        </w:rPr>
        <w:t xml:space="preserve"> for WLA</w:t>
      </w:r>
      <w:r w:rsidRPr="00DF6A94">
        <w:rPr>
          <w:rFonts w:cstheme="minorHAnsi"/>
        </w:rPr>
        <w:t xml:space="preserve"> and 8 year</w:t>
      </w:r>
      <w:r w:rsidR="00AB4AFE" w:rsidRPr="00DF6A94">
        <w:rPr>
          <w:rFonts w:cstheme="minorHAnsi"/>
        </w:rPr>
        <w:t>s monthly av</w:t>
      </w:r>
      <w:r w:rsidRPr="00DF6A94">
        <w:rPr>
          <w:rFonts w:cstheme="minorHAnsi"/>
        </w:rPr>
        <w:t>era</w:t>
      </w:r>
      <w:r w:rsidR="00AB4AFE" w:rsidRPr="00DF6A94">
        <w:rPr>
          <w:rFonts w:cstheme="minorHAnsi"/>
        </w:rPr>
        <w:t>g</w:t>
      </w:r>
      <w:r w:rsidRPr="00DF6A94">
        <w:rPr>
          <w:rFonts w:cstheme="minorHAnsi"/>
        </w:rPr>
        <w:t>e</w:t>
      </w:r>
      <w:r w:rsidR="00AB4AFE" w:rsidRPr="00DF6A94">
        <w:rPr>
          <w:rFonts w:cstheme="minorHAnsi"/>
        </w:rPr>
        <w:t xml:space="preserve"> flow</w:t>
      </w:r>
      <w:r w:rsidR="00882838" w:rsidRPr="00DF6A94">
        <w:rPr>
          <w:rFonts w:cstheme="minorHAnsi"/>
        </w:rPr>
        <w:t xml:space="preserve"> for existing load</w:t>
      </w:r>
    </w:p>
    <w:p w:rsidR="00AB4AFE" w:rsidRPr="00DF6A94" w:rsidRDefault="00AB4AFE" w:rsidP="00835672">
      <w:pPr>
        <w:pStyle w:val="ListParagraph"/>
        <w:numPr>
          <w:ilvl w:val="0"/>
          <w:numId w:val="20"/>
        </w:numPr>
        <w:rPr>
          <w:rFonts w:cstheme="minorHAnsi"/>
        </w:rPr>
      </w:pPr>
      <w:r w:rsidRPr="00DF6A94">
        <w:rPr>
          <w:rFonts w:cstheme="minorHAnsi"/>
        </w:rPr>
        <w:t xml:space="preserve">ISWGPs – flow </w:t>
      </w:r>
      <w:r w:rsidR="00882838" w:rsidRPr="00DF6A94">
        <w:rPr>
          <w:rFonts w:cstheme="minorHAnsi"/>
        </w:rPr>
        <w:t xml:space="preserve">calculated </w:t>
      </w:r>
      <w:r w:rsidRPr="00DF6A94">
        <w:rPr>
          <w:rFonts w:cstheme="minorHAnsi"/>
        </w:rPr>
        <w:t>from indust</w:t>
      </w:r>
      <w:r w:rsidR="00835672" w:rsidRPr="00DF6A94">
        <w:rPr>
          <w:rFonts w:cstheme="minorHAnsi"/>
        </w:rPr>
        <w:t>rial</w:t>
      </w:r>
      <w:r w:rsidRPr="00DF6A94">
        <w:rPr>
          <w:rFonts w:cstheme="minorHAnsi"/>
        </w:rPr>
        <w:t xml:space="preserve"> </w:t>
      </w:r>
      <w:r w:rsidR="00835672" w:rsidRPr="00DF6A94">
        <w:rPr>
          <w:rFonts w:cstheme="minorHAnsi"/>
        </w:rPr>
        <w:t>activity</w:t>
      </w:r>
      <w:r w:rsidRPr="00DF6A94">
        <w:rPr>
          <w:rFonts w:cstheme="minorHAnsi"/>
        </w:rPr>
        <w:t xml:space="preserve"> and imp</w:t>
      </w:r>
      <w:r w:rsidR="00835672" w:rsidRPr="00DF6A94">
        <w:rPr>
          <w:rFonts w:cstheme="minorHAnsi"/>
        </w:rPr>
        <w:t>ervious</w:t>
      </w:r>
      <w:r w:rsidRPr="00DF6A94">
        <w:rPr>
          <w:rFonts w:cstheme="minorHAnsi"/>
        </w:rPr>
        <w:t xml:space="preserve"> act</w:t>
      </w:r>
      <w:r w:rsidR="00835672" w:rsidRPr="00DF6A94">
        <w:rPr>
          <w:rFonts w:cstheme="minorHAnsi"/>
        </w:rPr>
        <w:t>ivity</w:t>
      </w:r>
      <w:r w:rsidRPr="00DF6A94">
        <w:rPr>
          <w:rFonts w:cstheme="minorHAnsi"/>
        </w:rPr>
        <w:t xml:space="preserve"> acreage</w:t>
      </w:r>
    </w:p>
    <w:p w:rsidR="00AB4AFE" w:rsidRPr="00DF6A94" w:rsidRDefault="00AB4AFE" w:rsidP="00835672">
      <w:pPr>
        <w:pStyle w:val="ListParagraph"/>
        <w:numPr>
          <w:ilvl w:val="0"/>
          <w:numId w:val="20"/>
        </w:numPr>
        <w:rPr>
          <w:rFonts w:cstheme="minorHAnsi"/>
        </w:rPr>
      </w:pPr>
      <w:r w:rsidRPr="00DF6A94">
        <w:rPr>
          <w:rFonts w:cstheme="minorHAnsi"/>
        </w:rPr>
        <w:t xml:space="preserve">IPs – process water and comingled = </w:t>
      </w:r>
      <w:r w:rsidR="00882838" w:rsidRPr="00DF6A94">
        <w:rPr>
          <w:rFonts w:cstheme="minorHAnsi"/>
        </w:rPr>
        <w:t>mean DMR monthly average flow for existing load, mean of DMR daily max flow for WLA</w:t>
      </w:r>
      <w:r w:rsidRPr="00DF6A94">
        <w:rPr>
          <w:rFonts w:cstheme="minorHAnsi"/>
        </w:rPr>
        <w:t>, stormwater = acreage to outfall drainage area</w:t>
      </w:r>
    </w:p>
    <w:p w:rsidR="00AB4AFE" w:rsidRPr="00DF6A94" w:rsidRDefault="00D442B9" w:rsidP="00835672">
      <w:pPr>
        <w:pStyle w:val="ListParagraph"/>
        <w:numPr>
          <w:ilvl w:val="0"/>
          <w:numId w:val="20"/>
        </w:numPr>
        <w:rPr>
          <w:rFonts w:cstheme="minorHAnsi"/>
        </w:rPr>
      </w:pPr>
      <w:r w:rsidRPr="00DF6A94">
        <w:rPr>
          <w:rFonts w:cstheme="minorHAnsi"/>
        </w:rPr>
        <w:t>Larger facilities with many outfalls, load is summed for that facility and is written like that into the TMDL</w:t>
      </w:r>
    </w:p>
    <w:p w:rsidR="00D33271" w:rsidRPr="00DF6A94" w:rsidRDefault="00D442B9" w:rsidP="00CA4E5F">
      <w:pPr>
        <w:rPr>
          <w:rFonts w:cstheme="minorHAnsi"/>
        </w:rPr>
      </w:pPr>
      <w:r w:rsidRPr="00DF6A94">
        <w:rPr>
          <w:rFonts w:cstheme="minorHAnsi"/>
          <w:b/>
        </w:rPr>
        <w:t>Q</w:t>
      </w:r>
      <w:r w:rsidR="00835672" w:rsidRPr="00DF6A94">
        <w:rPr>
          <w:rFonts w:cstheme="minorHAnsi"/>
          <w:b/>
        </w:rPr>
        <w:t>uestion</w:t>
      </w:r>
      <w:r w:rsidR="00D33271" w:rsidRPr="00DF6A94">
        <w:rPr>
          <w:rFonts w:cstheme="minorHAnsi"/>
        </w:rPr>
        <w:t>:</w:t>
      </w:r>
    </w:p>
    <w:p w:rsidR="00D442B9" w:rsidRPr="00DF6A94" w:rsidRDefault="00D442B9" w:rsidP="00D33271">
      <w:pPr>
        <w:pStyle w:val="ListParagraph"/>
        <w:numPr>
          <w:ilvl w:val="0"/>
          <w:numId w:val="34"/>
        </w:numPr>
        <w:rPr>
          <w:rFonts w:cstheme="minorHAnsi"/>
        </w:rPr>
      </w:pPr>
      <w:r w:rsidRPr="00DF6A94">
        <w:rPr>
          <w:rFonts w:cstheme="minorHAnsi"/>
        </w:rPr>
        <w:t>Do you envision we will one day base loading values based on the toxicology of the individual congen</w:t>
      </w:r>
      <w:r w:rsidR="00882838" w:rsidRPr="00DF6A94">
        <w:rPr>
          <w:rFonts w:cstheme="minorHAnsi"/>
        </w:rPr>
        <w:t>ers in lieu of looking at only t</w:t>
      </w:r>
      <w:r w:rsidRPr="00DF6A94">
        <w:rPr>
          <w:rFonts w:cstheme="minorHAnsi"/>
        </w:rPr>
        <w:t>otal PCB</w:t>
      </w:r>
      <w:r w:rsidR="00882838" w:rsidRPr="00DF6A94">
        <w:rPr>
          <w:rFonts w:cstheme="minorHAnsi"/>
        </w:rPr>
        <w:t>s</w:t>
      </w:r>
      <w:r w:rsidRPr="00DF6A94">
        <w:rPr>
          <w:rFonts w:cstheme="minorHAnsi"/>
        </w:rPr>
        <w:t>?</w:t>
      </w:r>
    </w:p>
    <w:p w:rsidR="00D33271" w:rsidRPr="00DF6A94" w:rsidRDefault="00D33271" w:rsidP="00D33271">
      <w:pPr>
        <w:pStyle w:val="ListParagraph"/>
        <w:rPr>
          <w:rFonts w:cstheme="minorHAnsi"/>
        </w:rPr>
      </w:pPr>
    </w:p>
    <w:p w:rsidR="00D442B9" w:rsidRPr="00DF6A94" w:rsidRDefault="00835672" w:rsidP="00D33271">
      <w:pPr>
        <w:pStyle w:val="ListParagraph"/>
        <w:rPr>
          <w:rFonts w:cstheme="minorHAnsi"/>
          <w:i/>
        </w:rPr>
      </w:pPr>
      <w:r w:rsidRPr="00DF6A94">
        <w:rPr>
          <w:rFonts w:cstheme="minorHAnsi"/>
          <w:i/>
        </w:rPr>
        <w:t>N</w:t>
      </w:r>
      <w:r w:rsidR="00D442B9" w:rsidRPr="00DF6A94">
        <w:rPr>
          <w:rFonts w:cstheme="minorHAnsi"/>
          <w:i/>
        </w:rPr>
        <w:t xml:space="preserve">o, it will not change based individual congeners, </w:t>
      </w:r>
      <w:r w:rsidR="00882838" w:rsidRPr="00DF6A94">
        <w:rPr>
          <w:rFonts w:cstheme="minorHAnsi"/>
          <w:i/>
        </w:rPr>
        <w:t xml:space="preserve">the EPA has studied the congeners in the beginning of PCB research, </w:t>
      </w:r>
      <w:r w:rsidR="00910E0B" w:rsidRPr="00DF6A94">
        <w:rPr>
          <w:rFonts w:cstheme="minorHAnsi"/>
        </w:rPr>
        <w:t>but a lot is unknown about individual congeners</w:t>
      </w:r>
      <w:r w:rsidR="00D442B9" w:rsidRPr="00DF6A94">
        <w:rPr>
          <w:rFonts w:cstheme="minorHAnsi"/>
          <w:i/>
        </w:rPr>
        <w:t>, best to just use tPCB to manage the unknowns</w:t>
      </w:r>
    </w:p>
    <w:p w:rsidR="00D442B9" w:rsidRPr="00DF6A94" w:rsidRDefault="00D442B9" w:rsidP="00CA4E5F">
      <w:pPr>
        <w:rPr>
          <w:rFonts w:cstheme="minorHAnsi"/>
        </w:rPr>
      </w:pPr>
      <w:r w:rsidRPr="00DF6A94">
        <w:rPr>
          <w:rFonts w:cstheme="minorHAnsi"/>
          <w:b/>
        </w:rPr>
        <w:t>Discuss TMDL endpoints</w:t>
      </w:r>
    </w:p>
    <w:p w:rsidR="00D442B9" w:rsidRPr="00DF6A94" w:rsidRDefault="00D442B9" w:rsidP="00835672">
      <w:pPr>
        <w:pStyle w:val="ListParagraph"/>
        <w:numPr>
          <w:ilvl w:val="0"/>
          <w:numId w:val="21"/>
        </w:numPr>
        <w:rPr>
          <w:rFonts w:cstheme="minorHAnsi"/>
        </w:rPr>
      </w:pPr>
      <w:r w:rsidRPr="00DF6A94">
        <w:rPr>
          <w:rFonts w:cstheme="minorHAnsi"/>
        </w:rPr>
        <w:t>Why is there a disparity b</w:t>
      </w:r>
      <w:r w:rsidR="00835672" w:rsidRPr="00DF6A94">
        <w:rPr>
          <w:rFonts w:cstheme="minorHAnsi"/>
        </w:rPr>
        <w:t>etween</w:t>
      </w:r>
      <w:r w:rsidRPr="00DF6A94">
        <w:rPr>
          <w:rFonts w:cstheme="minorHAnsi"/>
        </w:rPr>
        <w:t xml:space="preserve"> VDH and DEQ? Screening value is directly related to the 640, the WQC follows the method the EPA has </w:t>
      </w:r>
      <w:r w:rsidR="00835672" w:rsidRPr="00DF6A94">
        <w:rPr>
          <w:rFonts w:cstheme="minorHAnsi"/>
        </w:rPr>
        <w:t>decided</w:t>
      </w:r>
      <w:r w:rsidRPr="00DF6A94">
        <w:rPr>
          <w:rFonts w:cstheme="minorHAnsi"/>
        </w:rPr>
        <w:t xml:space="preserve"> to use, uses an actual numeric water quality criterion, it is set to keep the water safe thr</w:t>
      </w:r>
      <w:r w:rsidR="00835672" w:rsidRPr="00DF6A94">
        <w:rPr>
          <w:rFonts w:cstheme="minorHAnsi"/>
        </w:rPr>
        <w:t>oughout the state (difference between</w:t>
      </w:r>
      <w:r w:rsidRPr="00DF6A94">
        <w:rPr>
          <w:rFonts w:cstheme="minorHAnsi"/>
        </w:rPr>
        <w:t xml:space="preserve"> </w:t>
      </w:r>
      <w:r w:rsidR="00882838" w:rsidRPr="00DF6A94">
        <w:rPr>
          <w:rFonts w:cstheme="minorHAnsi"/>
        </w:rPr>
        <w:t>DEQ and VDH</w:t>
      </w:r>
      <w:r w:rsidRPr="00DF6A94">
        <w:rPr>
          <w:rFonts w:cstheme="minorHAnsi"/>
        </w:rPr>
        <w:t xml:space="preserve"> = keep water from getting contaminated vs. keep fish safe to eat after water has been contaminated)</w:t>
      </w:r>
    </w:p>
    <w:p w:rsidR="00D442B9" w:rsidRPr="00DF6A94" w:rsidRDefault="00D442B9" w:rsidP="00835672">
      <w:pPr>
        <w:pStyle w:val="ListParagraph"/>
        <w:numPr>
          <w:ilvl w:val="0"/>
          <w:numId w:val="21"/>
        </w:numPr>
        <w:rPr>
          <w:rFonts w:cstheme="minorHAnsi"/>
        </w:rPr>
      </w:pPr>
      <w:r w:rsidRPr="00DF6A94">
        <w:rPr>
          <w:rFonts w:cstheme="minorHAnsi"/>
        </w:rPr>
        <w:t xml:space="preserve">TMDL must be consistent with the WQS, because fish tissue threshold is </w:t>
      </w:r>
      <w:r w:rsidR="00835672" w:rsidRPr="00DF6A94">
        <w:rPr>
          <w:rFonts w:cstheme="minorHAnsi"/>
        </w:rPr>
        <w:t>consistent</w:t>
      </w:r>
      <w:r w:rsidRPr="00DF6A94">
        <w:rPr>
          <w:rFonts w:cstheme="minorHAnsi"/>
        </w:rPr>
        <w:t xml:space="preserve"> with the WQC it requires us to adhere to the DEQ numbers, not VDH’s</w:t>
      </w:r>
    </w:p>
    <w:p w:rsidR="00D442B9" w:rsidRPr="00DF6A94" w:rsidRDefault="00D442B9" w:rsidP="00835672">
      <w:pPr>
        <w:pStyle w:val="ListParagraph"/>
        <w:numPr>
          <w:ilvl w:val="0"/>
          <w:numId w:val="21"/>
        </w:numPr>
        <w:rPr>
          <w:rFonts w:cstheme="minorHAnsi"/>
        </w:rPr>
      </w:pPr>
      <w:r w:rsidRPr="00DF6A94">
        <w:rPr>
          <w:rFonts w:cstheme="minorHAnsi"/>
        </w:rPr>
        <w:t xml:space="preserve">In support of the values – narrative WQS says specific substances must be controlled, including those </w:t>
      </w:r>
      <w:r w:rsidR="00132087" w:rsidRPr="00DF6A94">
        <w:rPr>
          <w:rFonts w:cstheme="minorHAnsi"/>
        </w:rPr>
        <w:t xml:space="preserve">toxic substances </w:t>
      </w:r>
      <w:r w:rsidRPr="00DF6A94">
        <w:rPr>
          <w:rFonts w:cstheme="minorHAnsi"/>
        </w:rPr>
        <w:t xml:space="preserve">that </w:t>
      </w:r>
      <w:proofErr w:type="spellStart"/>
      <w:r w:rsidRPr="00DF6A94">
        <w:rPr>
          <w:rFonts w:cstheme="minorHAnsi"/>
        </w:rPr>
        <w:t>bioaccumulate</w:t>
      </w:r>
      <w:proofErr w:type="spellEnd"/>
    </w:p>
    <w:p w:rsidR="00132087" w:rsidRPr="00DF6A94" w:rsidRDefault="00D442B9" w:rsidP="00132087">
      <w:pPr>
        <w:rPr>
          <w:rFonts w:cstheme="minorHAnsi"/>
          <w:i/>
        </w:rPr>
      </w:pPr>
      <w:r w:rsidRPr="00DF6A94">
        <w:rPr>
          <w:rFonts w:cstheme="minorHAnsi"/>
          <w:i/>
        </w:rPr>
        <w:t xml:space="preserve">How was the WQC calculated? </w:t>
      </w:r>
    </w:p>
    <w:p w:rsidR="00910E0B" w:rsidRPr="00910E0B" w:rsidRDefault="00910E0B" w:rsidP="00910E0B">
      <w:pPr>
        <w:numPr>
          <w:ilvl w:val="0"/>
          <w:numId w:val="21"/>
        </w:numPr>
        <w:contextualSpacing/>
        <w:rPr>
          <w:rFonts w:cstheme="minorHAnsi"/>
        </w:rPr>
      </w:pPr>
      <w:r w:rsidRPr="00910E0B">
        <w:rPr>
          <w:rFonts w:cstheme="minorHAnsi"/>
        </w:rPr>
        <w:t>Follows EPA guidelines</w:t>
      </w:r>
    </w:p>
    <w:p w:rsidR="00910E0B" w:rsidRPr="00910E0B" w:rsidRDefault="00910E0B" w:rsidP="00910E0B">
      <w:pPr>
        <w:numPr>
          <w:ilvl w:val="0"/>
          <w:numId w:val="21"/>
        </w:numPr>
        <w:contextualSpacing/>
        <w:rPr>
          <w:rFonts w:cstheme="minorHAnsi"/>
        </w:rPr>
      </w:pPr>
      <w:r w:rsidRPr="00910E0B">
        <w:rPr>
          <w:rFonts w:cstheme="minorHAnsi"/>
        </w:rPr>
        <w:t>WQC and fish screening value differs in the BCF (bioconcentration factor), ultimately it develops a fish screening value that is safe for humans to consume fish and then is translated to a water based number and becomes the WQC.</w:t>
      </w:r>
    </w:p>
    <w:p w:rsidR="00910E0B" w:rsidRPr="00910E0B" w:rsidRDefault="00910E0B" w:rsidP="00910E0B">
      <w:pPr>
        <w:numPr>
          <w:ilvl w:val="0"/>
          <w:numId w:val="21"/>
        </w:numPr>
        <w:contextualSpacing/>
        <w:rPr>
          <w:rFonts w:cstheme="minorHAnsi"/>
        </w:rPr>
      </w:pPr>
      <w:r w:rsidRPr="00910E0B">
        <w:rPr>
          <w:rFonts w:cstheme="minorHAnsi"/>
        </w:rPr>
        <w:lastRenderedPageBreak/>
        <w:t>Weakness of this approach is that BCF only accounts for a fraction of the PCBs that these fish are exposed to. What about other exposure pathways? Looking at a different approach to be more protective. This EPA based approach is called bioaccumulation factor process.</w:t>
      </w:r>
    </w:p>
    <w:p w:rsidR="00910E0B" w:rsidRPr="00DF6A94" w:rsidRDefault="00910E0B" w:rsidP="00910E0B">
      <w:pPr>
        <w:rPr>
          <w:rFonts w:cstheme="minorHAnsi"/>
          <w:i/>
        </w:rPr>
      </w:pPr>
    </w:p>
    <w:p w:rsidR="00910E0B" w:rsidRPr="00910E0B" w:rsidRDefault="00910E0B" w:rsidP="00910E0B">
      <w:pPr>
        <w:rPr>
          <w:rFonts w:cstheme="minorHAnsi"/>
          <w:i/>
        </w:rPr>
      </w:pPr>
      <w:r w:rsidRPr="00910E0B">
        <w:rPr>
          <w:rFonts w:cstheme="minorHAnsi"/>
          <w:i/>
        </w:rPr>
        <w:t>Biannual WQA guidance</w:t>
      </w:r>
    </w:p>
    <w:p w:rsidR="00910E0B" w:rsidRPr="00910E0B" w:rsidRDefault="00910E0B" w:rsidP="00910E0B">
      <w:pPr>
        <w:numPr>
          <w:ilvl w:val="0"/>
          <w:numId w:val="23"/>
        </w:numPr>
        <w:contextualSpacing/>
        <w:rPr>
          <w:rFonts w:cstheme="minorHAnsi"/>
        </w:rPr>
      </w:pPr>
      <w:r w:rsidRPr="00910E0B">
        <w:rPr>
          <w:rFonts w:cstheme="minorHAnsi"/>
        </w:rPr>
        <w:t>Guidance memo used for several years, in 2012 the values were similar and then VDH changed their values because they wanted to account for assumptions that went into their risk assessment.</w:t>
      </w:r>
    </w:p>
    <w:p w:rsidR="00910E0B" w:rsidRPr="00910E0B" w:rsidRDefault="00910E0B" w:rsidP="00910E0B">
      <w:pPr>
        <w:numPr>
          <w:ilvl w:val="0"/>
          <w:numId w:val="21"/>
        </w:numPr>
        <w:contextualSpacing/>
        <w:rPr>
          <w:rFonts w:cstheme="minorHAnsi"/>
        </w:rPr>
      </w:pPr>
      <w:r w:rsidRPr="00910E0B">
        <w:rPr>
          <w:rFonts w:cstheme="minorHAnsi"/>
        </w:rPr>
        <w:t>Most recent Assessment guidance document is undergoing final internal review (it was public noticed) – value will be 18. This is not a TMDL or watersheds program decision, this has been entrenched in DEQ for a long time.</w:t>
      </w:r>
    </w:p>
    <w:p w:rsidR="00910E0B" w:rsidRPr="00910E0B" w:rsidRDefault="00910E0B" w:rsidP="00910E0B">
      <w:pPr>
        <w:numPr>
          <w:ilvl w:val="0"/>
          <w:numId w:val="21"/>
        </w:numPr>
        <w:contextualSpacing/>
        <w:rPr>
          <w:rFonts w:cstheme="minorHAnsi"/>
        </w:rPr>
      </w:pPr>
      <w:r w:rsidRPr="00910E0B">
        <w:rPr>
          <w:rFonts w:cstheme="minorHAnsi"/>
        </w:rPr>
        <w:t>Triennial review is in the early stages (may move from 640 to 580), change because exposure factors have changed</w:t>
      </w:r>
    </w:p>
    <w:p w:rsidR="00910E0B" w:rsidRPr="00DF6A94" w:rsidRDefault="00910E0B" w:rsidP="00132087">
      <w:pPr>
        <w:rPr>
          <w:rFonts w:cstheme="minorHAnsi"/>
          <w:i/>
        </w:rPr>
      </w:pPr>
    </w:p>
    <w:p w:rsidR="00132087" w:rsidRPr="00DF6A94" w:rsidRDefault="00011F77" w:rsidP="00132087">
      <w:pPr>
        <w:rPr>
          <w:rFonts w:cstheme="minorHAnsi"/>
          <w:i/>
        </w:rPr>
      </w:pPr>
      <w:r w:rsidRPr="00DF6A94">
        <w:rPr>
          <w:rFonts w:cstheme="minorHAnsi"/>
          <w:i/>
        </w:rPr>
        <w:t xml:space="preserve">Why is a </w:t>
      </w:r>
      <w:r w:rsidR="00D90A6A">
        <w:rPr>
          <w:rFonts w:cstheme="minorHAnsi"/>
        </w:rPr>
        <w:t>Bioaccumulation Factor</w:t>
      </w:r>
      <w:r w:rsidR="00D90A6A" w:rsidRPr="0018741C">
        <w:rPr>
          <w:rFonts w:cstheme="minorHAnsi"/>
        </w:rPr>
        <w:t xml:space="preserve"> </w:t>
      </w:r>
      <w:r w:rsidR="00D90A6A">
        <w:rPr>
          <w:rFonts w:cstheme="minorHAnsi"/>
        </w:rPr>
        <w:t>(</w:t>
      </w:r>
      <w:r w:rsidR="00D90A6A" w:rsidRPr="0018741C">
        <w:rPr>
          <w:rFonts w:cstheme="minorHAnsi"/>
        </w:rPr>
        <w:t>BAF</w:t>
      </w:r>
      <w:r w:rsidR="00D90A6A">
        <w:rPr>
          <w:rFonts w:cstheme="minorHAnsi"/>
        </w:rPr>
        <w:t>)</w:t>
      </w:r>
      <w:r w:rsidRPr="00DF6A94">
        <w:rPr>
          <w:rFonts w:cstheme="minorHAnsi"/>
          <w:i/>
        </w:rPr>
        <w:t xml:space="preserve"> more reasonable</w:t>
      </w:r>
      <w:r w:rsidR="00A2400E" w:rsidRPr="00DF6A94">
        <w:rPr>
          <w:rFonts w:cstheme="minorHAnsi"/>
          <w:i/>
        </w:rPr>
        <w:t xml:space="preserve"> approach</w:t>
      </w:r>
      <w:r w:rsidRPr="00DF6A94">
        <w:rPr>
          <w:rFonts w:cstheme="minorHAnsi"/>
          <w:i/>
        </w:rPr>
        <w:t xml:space="preserve">? </w:t>
      </w:r>
    </w:p>
    <w:p w:rsidR="00FF0A9B" w:rsidRPr="00DF6A94" w:rsidRDefault="00FF0A9B" w:rsidP="00BB47B6">
      <w:pPr>
        <w:pStyle w:val="ListParagraph"/>
        <w:numPr>
          <w:ilvl w:val="0"/>
          <w:numId w:val="24"/>
        </w:numPr>
        <w:rPr>
          <w:rFonts w:cstheme="minorHAnsi"/>
        </w:rPr>
      </w:pPr>
      <w:r w:rsidRPr="00DF6A94">
        <w:rPr>
          <w:rFonts w:cstheme="minorHAnsi"/>
        </w:rPr>
        <w:t xml:space="preserve">As you move up in chlorine content in PCBs, the homologs are more hydrophobic and less dissolved. The assumption for the Bioconcentration is that </w:t>
      </w:r>
      <w:r w:rsidR="00011F77" w:rsidRPr="00DF6A94">
        <w:rPr>
          <w:rFonts w:cstheme="minorHAnsi"/>
        </w:rPr>
        <w:t>PCBs are dissolved (for the large part</w:t>
      </w:r>
      <w:r w:rsidRPr="00DF6A94">
        <w:rPr>
          <w:rFonts w:cstheme="minorHAnsi"/>
        </w:rPr>
        <w:t xml:space="preserve"> they are not).</w:t>
      </w:r>
    </w:p>
    <w:p w:rsidR="00011F77" w:rsidRPr="00DF6A94" w:rsidRDefault="00FF0A9B" w:rsidP="00BB47B6">
      <w:pPr>
        <w:pStyle w:val="ListParagraph"/>
        <w:numPr>
          <w:ilvl w:val="0"/>
          <w:numId w:val="24"/>
        </w:numPr>
        <w:rPr>
          <w:rFonts w:cstheme="minorHAnsi"/>
        </w:rPr>
      </w:pPr>
      <w:r w:rsidRPr="00DF6A94">
        <w:rPr>
          <w:rFonts w:cstheme="minorHAnsi"/>
        </w:rPr>
        <w:t>B</w:t>
      </w:r>
      <w:r w:rsidR="00835672" w:rsidRPr="00DF6A94">
        <w:rPr>
          <w:rFonts w:cstheme="minorHAnsi"/>
        </w:rPr>
        <w:t>iomagnification</w:t>
      </w:r>
      <w:r w:rsidR="00011F77" w:rsidRPr="00DF6A94">
        <w:rPr>
          <w:rFonts w:cstheme="minorHAnsi"/>
        </w:rPr>
        <w:t xml:space="preserve"> of PCBs increases conc</w:t>
      </w:r>
      <w:r w:rsidR="00835672" w:rsidRPr="00DF6A94">
        <w:rPr>
          <w:rFonts w:cstheme="minorHAnsi"/>
        </w:rPr>
        <w:t>entration</w:t>
      </w:r>
      <w:r w:rsidR="00011F77" w:rsidRPr="00DF6A94">
        <w:rPr>
          <w:rFonts w:cstheme="minorHAnsi"/>
        </w:rPr>
        <w:t xml:space="preserve"> dramatically, the trophic levels that we consume now are the ones higher in PCBs</w:t>
      </w:r>
      <w:r w:rsidRPr="00DF6A94">
        <w:rPr>
          <w:rFonts w:cstheme="minorHAnsi"/>
        </w:rPr>
        <w:t>, this is not taken into account in BCF</w:t>
      </w:r>
    </w:p>
    <w:p w:rsidR="00011F77" w:rsidRPr="00DF6A94" w:rsidRDefault="00FF0A9B" w:rsidP="00882838">
      <w:pPr>
        <w:pStyle w:val="ListParagraph"/>
        <w:numPr>
          <w:ilvl w:val="0"/>
          <w:numId w:val="21"/>
        </w:numPr>
        <w:rPr>
          <w:rFonts w:cstheme="minorHAnsi"/>
        </w:rPr>
      </w:pPr>
      <w:r w:rsidRPr="00DF6A94">
        <w:rPr>
          <w:rFonts w:cstheme="minorHAnsi"/>
        </w:rPr>
        <w:t xml:space="preserve">Bioaccumulation deals with exposure from water, food, and sediment. </w:t>
      </w:r>
      <w:r w:rsidR="00011F77" w:rsidRPr="00DF6A94">
        <w:rPr>
          <w:rFonts w:cstheme="minorHAnsi"/>
        </w:rPr>
        <w:t>Bioconcentration is exposure from water only</w:t>
      </w:r>
      <w:r w:rsidRPr="00DF6A94">
        <w:rPr>
          <w:rFonts w:cstheme="minorHAnsi"/>
        </w:rPr>
        <w:t>.</w:t>
      </w:r>
    </w:p>
    <w:p w:rsidR="00011F77" w:rsidRPr="00DF6A94" w:rsidRDefault="00FF0A9B" w:rsidP="00882838">
      <w:pPr>
        <w:pStyle w:val="ListParagraph"/>
        <w:numPr>
          <w:ilvl w:val="0"/>
          <w:numId w:val="21"/>
        </w:numPr>
        <w:rPr>
          <w:rFonts w:cstheme="minorHAnsi"/>
        </w:rPr>
      </w:pPr>
      <w:r w:rsidRPr="00DF6A94">
        <w:rPr>
          <w:rFonts w:cstheme="minorHAnsi"/>
        </w:rPr>
        <w:t xml:space="preserve">Graphs </w:t>
      </w:r>
      <w:r w:rsidR="00011F77" w:rsidRPr="00DF6A94">
        <w:rPr>
          <w:rFonts w:cstheme="minorHAnsi"/>
        </w:rPr>
        <w:t>show</w:t>
      </w:r>
      <w:r w:rsidRPr="00DF6A94">
        <w:rPr>
          <w:rFonts w:cstheme="minorHAnsi"/>
        </w:rPr>
        <w:t>s</w:t>
      </w:r>
      <w:r w:rsidR="00011F77" w:rsidRPr="00DF6A94">
        <w:rPr>
          <w:rFonts w:cstheme="minorHAnsi"/>
        </w:rPr>
        <w:t xml:space="preserve"> the </w:t>
      </w:r>
      <w:r w:rsidRPr="00DF6A94">
        <w:rPr>
          <w:rFonts w:cstheme="minorHAnsi"/>
        </w:rPr>
        <w:t>fish tissue values (x-axis) versus average water concentrations (y-axis)</w:t>
      </w:r>
      <w:r w:rsidR="00011F77" w:rsidRPr="00DF6A94">
        <w:rPr>
          <w:rFonts w:cstheme="minorHAnsi"/>
        </w:rPr>
        <w:t>,</w:t>
      </w:r>
      <w:r w:rsidRPr="00DF6A94">
        <w:rPr>
          <w:rFonts w:cstheme="minorHAnsi"/>
        </w:rPr>
        <w:t xml:space="preserve"> graph is divided into A, B, C, and D quadrants by fish tissue WQC and water concentration WQC,</w:t>
      </w:r>
      <w:r w:rsidR="00011F77" w:rsidRPr="00DF6A94">
        <w:rPr>
          <w:rFonts w:cstheme="minorHAnsi"/>
        </w:rPr>
        <w:t xml:space="preserve"> </w:t>
      </w:r>
      <w:r w:rsidRPr="00DF6A94">
        <w:rPr>
          <w:rFonts w:cstheme="minorHAnsi"/>
        </w:rPr>
        <w:t xml:space="preserve">shows </w:t>
      </w:r>
      <w:r w:rsidR="00011F77" w:rsidRPr="00DF6A94">
        <w:rPr>
          <w:rFonts w:cstheme="minorHAnsi"/>
        </w:rPr>
        <w:t xml:space="preserve">that fish are getting PCBs from </w:t>
      </w:r>
      <w:r w:rsidRPr="00DF6A94">
        <w:rPr>
          <w:rFonts w:cstheme="minorHAnsi"/>
        </w:rPr>
        <w:t>more than just the water column because</w:t>
      </w:r>
    </w:p>
    <w:p w:rsidR="00011F77" w:rsidRPr="00DF6A94" w:rsidRDefault="00FF0A9B" w:rsidP="00882838">
      <w:pPr>
        <w:pStyle w:val="ListParagraph"/>
        <w:numPr>
          <w:ilvl w:val="0"/>
          <w:numId w:val="21"/>
        </w:numPr>
        <w:rPr>
          <w:rFonts w:cstheme="minorHAnsi"/>
        </w:rPr>
      </w:pPr>
      <w:r w:rsidRPr="00DF6A94">
        <w:rPr>
          <w:rFonts w:cstheme="minorHAnsi"/>
        </w:rPr>
        <w:t>***</w:t>
      </w:r>
      <w:r w:rsidR="00011F77" w:rsidRPr="00DF6A94">
        <w:rPr>
          <w:rFonts w:cstheme="minorHAnsi"/>
        </w:rPr>
        <w:t>Newest data is in the slides</w:t>
      </w:r>
      <w:r w:rsidRPr="00DF6A94">
        <w:rPr>
          <w:rFonts w:cstheme="minorHAnsi"/>
        </w:rPr>
        <w:t xml:space="preserve"> from the meeting</w:t>
      </w:r>
      <w:r w:rsidR="00011F77" w:rsidRPr="00DF6A94">
        <w:rPr>
          <w:rFonts w:cstheme="minorHAnsi"/>
        </w:rPr>
        <w:t>, not in the handouts</w:t>
      </w:r>
      <w:r w:rsidRPr="00DF6A94">
        <w:rPr>
          <w:rFonts w:cstheme="minorHAnsi"/>
        </w:rPr>
        <w:t xml:space="preserve"> provided 3/25/2021***</w:t>
      </w:r>
    </w:p>
    <w:p w:rsidR="00011F77" w:rsidRPr="00DF6A94" w:rsidRDefault="00FF0A9B" w:rsidP="00882838">
      <w:pPr>
        <w:pStyle w:val="ListParagraph"/>
        <w:numPr>
          <w:ilvl w:val="0"/>
          <w:numId w:val="21"/>
        </w:numPr>
        <w:rPr>
          <w:rFonts w:cstheme="minorHAnsi"/>
        </w:rPr>
      </w:pPr>
      <w:r w:rsidRPr="00DF6A94">
        <w:rPr>
          <w:rFonts w:cstheme="minorHAnsi"/>
        </w:rPr>
        <w:t xml:space="preserve">EPA method supports the use of </w:t>
      </w:r>
      <w:r w:rsidR="00D90A6A">
        <w:rPr>
          <w:rFonts w:cstheme="minorHAnsi"/>
        </w:rPr>
        <w:t>Bioaccumulation Factor</w:t>
      </w:r>
      <w:r w:rsidR="00D90A6A">
        <w:rPr>
          <w:rFonts w:cstheme="minorHAnsi"/>
        </w:rPr>
        <w:t>s</w:t>
      </w:r>
      <w:r w:rsidR="00D90A6A" w:rsidRPr="0018741C">
        <w:rPr>
          <w:rFonts w:cstheme="minorHAnsi"/>
        </w:rPr>
        <w:t xml:space="preserve"> </w:t>
      </w:r>
      <w:r w:rsidR="00D90A6A">
        <w:rPr>
          <w:rFonts w:cstheme="minorHAnsi"/>
        </w:rPr>
        <w:t>(</w:t>
      </w:r>
      <w:r w:rsidR="00D90A6A" w:rsidRPr="0018741C">
        <w:rPr>
          <w:rFonts w:cstheme="minorHAnsi"/>
        </w:rPr>
        <w:t>BAF</w:t>
      </w:r>
      <w:r w:rsidR="00D90A6A">
        <w:rPr>
          <w:rFonts w:cstheme="minorHAnsi"/>
        </w:rPr>
        <w:t>)</w:t>
      </w:r>
    </w:p>
    <w:p w:rsidR="00FF0A9B" w:rsidRPr="00DF6A94" w:rsidRDefault="00D90A6A" w:rsidP="00FF0A9B">
      <w:pPr>
        <w:rPr>
          <w:rFonts w:cstheme="minorHAnsi"/>
          <w:i/>
        </w:rPr>
      </w:pPr>
      <w:r>
        <w:rPr>
          <w:rFonts w:cstheme="minorHAnsi"/>
        </w:rPr>
        <w:t>Bioaccumulation Factor</w:t>
      </w:r>
      <w:r w:rsidRPr="0018741C">
        <w:rPr>
          <w:rFonts w:cstheme="minorHAnsi"/>
        </w:rPr>
        <w:t xml:space="preserve"> </w:t>
      </w:r>
      <w:r>
        <w:rPr>
          <w:rFonts w:cstheme="minorHAnsi"/>
        </w:rPr>
        <w:t>(</w:t>
      </w:r>
      <w:r w:rsidRPr="0018741C">
        <w:rPr>
          <w:rFonts w:cstheme="minorHAnsi"/>
        </w:rPr>
        <w:t>BAF</w:t>
      </w:r>
      <w:r>
        <w:rPr>
          <w:rFonts w:cstheme="minorHAnsi"/>
        </w:rPr>
        <w:t>)</w:t>
      </w:r>
      <w:r w:rsidR="00FF0A9B" w:rsidRPr="00DF6A94">
        <w:rPr>
          <w:rFonts w:cstheme="minorHAnsi"/>
          <w:i/>
        </w:rPr>
        <w:t xml:space="preserve"> in a nutshell</w:t>
      </w:r>
    </w:p>
    <w:p w:rsidR="00011F77" w:rsidRPr="00DF6A94" w:rsidRDefault="00011F77" w:rsidP="00FF0A9B">
      <w:pPr>
        <w:pStyle w:val="ListParagraph"/>
        <w:numPr>
          <w:ilvl w:val="0"/>
          <w:numId w:val="25"/>
        </w:numPr>
        <w:rPr>
          <w:rFonts w:cstheme="minorHAnsi"/>
        </w:rPr>
      </w:pPr>
      <w:r w:rsidRPr="00DF6A94">
        <w:rPr>
          <w:rFonts w:cstheme="minorHAnsi"/>
        </w:rPr>
        <w:t xml:space="preserve">Home range versus watershed, determines </w:t>
      </w:r>
      <w:r w:rsidR="00A52F5E" w:rsidRPr="00DF6A94">
        <w:rPr>
          <w:rFonts w:cstheme="minorHAnsi"/>
        </w:rPr>
        <w:t>a ratio of PCBs</w:t>
      </w:r>
      <w:r w:rsidRPr="00DF6A94">
        <w:rPr>
          <w:rFonts w:cstheme="minorHAnsi"/>
        </w:rPr>
        <w:t xml:space="preserve"> in</w:t>
      </w:r>
      <w:r w:rsidR="00A52F5E" w:rsidRPr="00DF6A94">
        <w:rPr>
          <w:rFonts w:cstheme="minorHAnsi"/>
        </w:rPr>
        <w:t xml:space="preserve"> the water column versus</w:t>
      </w:r>
      <w:r w:rsidRPr="00DF6A94">
        <w:rPr>
          <w:rFonts w:cstheme="minorHAnsi"/>
        </w:rPr>
        <w:t xml:space="preserve"> in the fish themselves</w:t>
      </w:r>
      <w:r w:rsidR="00857E0C" w:rsidRPr="00DF6A94">
        <w:rPr>
          <w:rFonts w:cstheme="minorHAnsi"/>
        </w:rPr>
        <w:t>, normalized based on freely dissolved PCBs and fish tissue lipid content, also normalized for each fish species</w:t>
      </w:r>
      <w:r w:rsidR="00D90A6A">
        <w:rPr>
          <w:rFonts w:cstheme="minorHAnsi"/>
        </w:rPr>
        <w:t>.</w:t>
      </w:r>
    </w:p>
    <w:p w:rsidR="00011F77" w:rsidRPr="00DF6A94" w:rsidRDefault="00011F77" w:rsidP="00882838">
      <w:pPr>
        <w:pStyle w:val="ListParagraph"/>
        <w:numPr>
          <w:ilvl w:val="0"/>
          <w:numId w:val="21"/>
        </w:numPr>
        <w:rPr>
          <w:rFonts w:cstheme="minorHAnsi"/>
        </w:rPr>
      </w:pPr>
      <w:r w:rsidRPr="00DF6A94">
        <w:rPr>
          <w:rFonts w:cstheme="minorHAnsi"/>
        </w:rPr>
        <w:t xml:space="preserve">Fish tissue threshold value is divided by the 18 and then </w:t>
      </w:r>
      <w:r w:rsidR="00857E0C" w:rsidRPr="00DF6A94">
        <w:rPr>
          <w:rFonts w:cstheme="minorHAnsi"/>
        </w:rPr>
        <w:t xml:space="preserve">we get </w:t>
      </w:r>
      <w:r w:rsidRPr="00DF6A94">
        <w:rPr>
          <w:rFonts w:cstheme="minorHAnsi"/>
        </w:rPr>
        <w:t>a site specific value for the species</w:t>
      </w:r>
    </w:p>
    <w:p w:rsidR="00857E0C" w:rsidRPr="00DF6A94" w:rsidRDefault="00D90A6A" w:rsidP="00857E0C">
      <w:pPr>
        <w:rPr>
          <w:rFonts w:cstheme="minorHAnsi"/>
          <w:i/>
        </w:rPr>
      </w:pPr>
      <w:r>
        <w:rPr>
          <w:rFonts w:cstheme="minorHAnsi"/>
        </w:rPr>
        <w:t>Bioaccumulation Factor</w:t>
      </w:r>
      <w:r w:rsidRPr="0018741C">
        <w:rPr>
          <w:rFonts w:cstheme="minorHAnsi"/>
        </w:rPr>
        <w:t xml:space="preserve"> </w:t>
      </w:r>
      <w:r>
        <w:rPr>
          <w:rFonts w:cstheme="minorHAnsi"/>
        </w:rPr>
        <w:t>(</w:t>
      </w:r>
      <w:r w:rsidRPr="0018741C">
        <w:rPr>
          <w:rFonts w:cstheme="minorHAnsi"/>
        </w:rPr>
        <w:t>BAF</w:t>
      </w:r>
      <w:r>
        <w:rPr>
          <w:rFonts w:cstheme="minorHAnsi"/>
        </w:rPr>
        <w:t>)</w:t>
      </w:r>
      <w:r w:rsidRPr="00D90A6A">
        <w:rPr>
          <w:rFonts w:cstheme="minorHAnsi"/>
        </w:rPr>
        <w:t xml:space="preserve"> </w:t>
      </w:r>
      <w:r>
        <w:rPr>
          <w:rFonts w:cstheme="minorHAnsi"/>
        </w:rPr>
        <w:t>Bioaccumulation Factor</w:t>
      </w:r>
      <w:r w:rsidRPr="0018741C">
        <w:rPr>
          <w:rFonts w:cstheme="minorHAnsi"/>
        </w:rPr>
        <w:t xml:space="preserve"> </w:t>
      </w:r>
      <w:r>
        <w:rPr>
          <w:rFonts w:cstheme="minorHAnsi"/>
        </w:rPr>
        <w:t>(</w:t>
      </w:r>
      <w:r w:rsidRPr="0018741C">
        <w:rPr>
          <w:rFonts w:cstheme="minorHAnsi"/>
        </w:rPr>
        <w:t>BAF</w:t>
      </w:r>
      <w:r>
        <w:rPr>
          <w:rFonts w:cstheme="minorHAnsi"/>
        </w:rPr>
        <w:t>)</w:t>
      </w:r>
      <w:r w:rsidR="00857E0C" w:rsidRPr="00DF6A94">
        <w:rPr>
          <w:rFonts w:cstheme="minorHAnsi"/>
          <w:i/>
        </w:rPr>
        <w:t xml:space="preserve"> endpoint selection</w:t>
      </w:r>
    </w:p>
    <w:p w:rsidR="00AF062D" w:rsidRPr="0018741C" w:rsidRDefault="00D90A6A" w:rsidP="00AF062D">
      <w:pPr>
        <w:pStyle w:val="ListParagraph"/>
        <w:numPr>
          <w:ilvl w:val="0"/>
          <w:numId w:val="21"/>
        </w:numPr>
        <w:rPr>
          <w:rFonts w:cstheme="minorHAnsi"/>
        </w:rPr>
      </w:pPr>
      <w:r>
        <w:rPr>
          <w:rFonts w:cstheme="minorHAnsi"/>
        </w:rPr>
        <w:t>Bioaccumulation Factor</w:t>
      </w:r>
      <w:r>
        <w:rPr>
          <w:rFonts w:cstheme="minorHAnsi"/>
        </w:rPr>
        <w:t>s</w:t>
      </w:r>
      <w:r w:rsidRPr="0018741C">
        <w:rPr>
          <w:rFonts w:cstheme="minorHAnsi"/>
        </w:rPr>
        <w:t xml:space="preserve"> </w:t>
      </w:r>
      <w:r>
        <w:rPr>
          <w:rFonts w:cstheme="minorHAnsi"/>
        </w:rPr>
        <w:t>(</w:t>
      </w:r>
      <w:r w:rsidRPr="0018741C">
        <w:rPr>
          <w:rFonts w:cstheme="minorHAnsi"/>
        </w:rPr>
        <w:t>BAF</w:t>
      </w:r>
      <w:r>
        <w:rPr>
          <w:rFonts w:cstheme="minorHAnsi"/>
        </w:rPr>
        <w:t>)</w:t>
      </w:r>
      <w:bookmarkStart w:id="0" w:name="_GoBack"/>
      <w:bookmarkEnd w:id="0"/>
      <w:r w:rsidR="00AF062D" w:rsidRPr="0018741C">
        <w:rPr>
          <w:rFonts w:cstheme="minorHAnsi"/>
        </w:rPr>
        <w:t xml:space="preserve"> are calculated for each fish species in the four TMDL watershed sections (not shared today because they need to be updated based on the information that went into the derivations)</w:t>
      </w:r>
    </w:p>
    <w:p w:rsidR="00AF062D" w:rsidRPr="0018741C" w:rsidRDefault="00AF062D" w:rsidP="00AF062D">
      <w:pPr>
        <w:pStyle w:val="ListParagraph"/>
        <w:numPr>
          <w:ilvl w:val="0"/>
          <w:numId w:val="21"/>
        </w:numPr>
        <w:rPr>
          <w:rFonts w:cstheme="minorHAnsi"/>
        </w:rPr>
      </w:pPr>
      <w:r w:rsidRPr="0018741C">
        <w:rPr>
          <w:rFonts w:cstheme="minorHAnsi"/>
        </w:rPr>
        <w:t>If we do decide on site specific endpoints, then we</w:t>
      </w:r>
      <w:r>
        <w:rPr>
          <w:rFonts w:cstheme="minorHAnsi"/>
        </w:rPr>
        <w:t xml:space="preserve"> can</w:t>
      </w:r>
      <w:r w:rsidRPr="0018741C">
        <w:rPr>
          <w:rFonts w:cstheme="minorHAnsi"/>
        </w:rPr>
        <w:t xml:space="preserve"> consider recreational and commercial interest on those species, fish advisories, or use a central tendency statistic</w:t>
      </w:r>
    </w:p>
    <w:p w:rsidR="00AF062D" w:rsidRPr="0018741C" w:rsidRDefault="00AF062D" w:rsidP="00AF062D">
      <w:pPr>
        <w:pStyle w:val="ListParagraph"/>
        <w:numPr>
          <w:ilvl w:val="0"/>
          <w:numId w:val="21"/>
        </w:numPr>
        <w:rPr>
          <w:rFonts w:cstheme="minorHAnsi"/>
        </w:rPr>
      </w:pPr>
      <w:r w:rsidRPr="0018741C">
        <w:rPr>
          <w:rFonts w:cstheme="minorHAnsi"/>
        </w:rPr>
        <w:lastRenderedPageBreak/>
        <w:t xml:space="preserve">Knowing the upper James TMDL will reduce the load that comes over the fall line, we will need to take that into account to decide which endpoint is derived/used for the </w:t>
      </w:r>
      <w:r>
        <w:rPr>
          <w:rFonts w:cstheme="minorHAnsi"/>
        </w:rPr>
        <w:t xml:space="preserve">upper tidal portion of the watershed; VIMS can </w:t>
      </w:r>
      <w:r w:rsidRPr="0018741C">
        <w:rPr>
          <w:rFonts w:cstheme="minorHAnsi"/>
        </w:rPr>
        <w:t xml:space="preserve">model </w:t>
      </w:r>
      <w:r>
        <w:rPr>
          <w:rFonts w:cstheme="minorHAnsi"/>
        </w:rPr>
        <w:t xml:space="preserve">different </w:t>
      </w:r>
      <w:r w:rsidRPr="0018741C">
        <w:rPr>
          <w:rFonts w:cstheme="minorHAnsi"/>
        </w:rPr>
        <w:t>scenarios</w:t>
      </w:r>
    </w:p>
    <w:p w:rsidR="00910E0B" w:rsidRPr="00DF6A94" w:rsidRDefault="00910E0B" w:rsidP="00910E0B">
      <w:pPr>
        <w:pStyle w:val="ListParagraph"/>
        <w:numPr>
          <w:ilvl w:val="0"/>
          <w:numId w:val="21"/>
        </w:numPr>
        <w:rPr>
          <w:rFonts w:cstheme="minorHAnsi"/>
        </w:rPr>
      </w:pPr>
      <w:r w:rsidRPr="00DF6A94">
        <w:rPr>
          <w:rFonts w:cstheme="minorHAnsi"/>
        </w:rPr>
        <w:t>Will revise the endpoints based on comments we received, like the use of older fish tissue data sets. At what point should we cut that data off? How do we account for changes in analytical methods? We have always used VIMS, so that is consistent but it can be investigated</w:t>
      </w:r>
    </w:p>
    <w:p w:rsidR="008F5069" w:rsidRPr="00DF6A94" w:rsidRDefault="008F5069" w:rsidP="008F5069">
      <w:pPr>
        <w:rPr>
          <w:rFonts w:cstheme="minorHAnsi"/>
          <w:b/>
        </w:rPr>
      </w:pPr>
      <w:r w:rsidRPr="00DF6A94">
        <w:rPr>
          <w:rFonts w:cstheme="minorHAnsi"/>
          <w:b/>
        </w:rPr>
        <w:t>Anticipated timeline</w:t>
      </w:r>
    </w:p>
    <w:p w:rsidR="00882838" w:rsidRPr="00DF6A94" w:rsidRDefault="00011F77" w:rsidP="008F5069">
      <w:pPr>
        <w:pStyle w:val="ListParagraph"/>
        <w:numPr>
          <w:ilvl w:val="0"/>
          <w:numId w:val="26"/>
        </w:numPr>
        <w:rPr>
          <w:rFonts w:cstheme="minorHAnsi"/>
        </w:rPr>
      </w:pPr>
      <w:r w:rsidRPr="00DF6A94">
        <w:rPr>
          <w:rFonts w:cstheme="minorHAnsi"/>
        </w:rPr>
        <w:t>First meeting today, second TAC is this summer (will be an opportunity to share what allocation scenarios</w:t>
      </w:r>
      <w:r w:rsidR="00882838" w:rsidRPr="00DF6A94">
        <w:rPr>
          <w:rFonts w:cstheme="minorHAnsi"/>
        </w:rPr>
        <w:t>), third TAC will be when a draft is ready</w:t>
      </w:r>
    </w:p>
    <w:p w:rsidR="00967E00" w:rsidRPr="00DF6A94" w:rsidRDefault="00882838" w:rsidP="008F5069">
      <w:pPr>
        <w:pStyle w:val="ListParagraph"/>
        <w:numPr>
          <w:ilvl w:val="0"/>
          <w:numId w:val="26"/>
        </w:numPr>
        <w:rPr>
          <w:rFonts w:cstheme="minorHAnsi"/>
        </w:rPr>
      </w:pPr>
      <w:r w:rsidRPr="00DF6A94">
        <w:rPr>
          <w:rFonts w:cstheme="minorHAnsi"/>
        </w:rPr>
        <w:t>Certain</w:t>
      </w:r>
      <w:r w:rsidR="00967E00" w:rsidRPr="00DF6A94">
        <w:rPr>
          <w:rFonts w:cstheme="minorHAnsi"/>
        </w:rPr>
        <w:t xml:space="preserve"> groups (i.e. MS4s) </w:t>
      </w:r>
      <w:r w:rsidRPr="00DF6A94">
        <w:rPr>
          <w:rFonts w:cstheme="minorHAnsi"/>
        </w:rPr>
        <w:t xml:space="preserve">may </w:t>
      </w:r>
      <w:r w:rsidR="00967E00" w:rsidRPr="00DF6A94">
        <w:rPr>
          <w:rFonts w:cstheme="minorHAnsi"/>
        </w:rPr>
        <w:t xml:space="preserve">reach out </w:t>
      </w:r>
      <w:r w:rsidRPr="00DF6A94">
        <w:rPr>
          <w:rFonts w:cstheme="minorHAnsi"/>
        </w:rPr>
        <w:t>to</w:t>
      </w:r>
      <w:r w:rsidR="00967E00" w:rsidRPr="00DF6A94">
        <w:rPr>
          <w:rFonts w:cstheme="minorHAnsi"/>
        </w:rPr>
        <w:t xml:space="preserve"> have a specific interest meetings as well (like with City of Richmond</w:t>
      </w:r>
      <w:r w:rsidR="003A384C" w:rsidRPr="00DF6A94">
        <w:rPr>
          <w:rFonts w:cstheme="minorHAnsi"/>
        </w:rPr>
        <w:t xml:space="preserve"> about CSOs</w:t>
      </w:r>
      <w:r w:rsidR="00967E00" w:rsidRPr="00DF6A94">
        <w:rPr>
          <w:rFonts w:cstheme="minorHAnsi"/>
        </w:rPr>
        <w:t>)</w:t>
      </w:r>
    </w:p>
    <w:p w:rsidR="003A384C" w:rsidRPr="00DF6A94" w:rsidRDefault="001B0A4D" w:rsidP="00CA4E5F">
      <w:pPr>
        <w:rPr>
          <w:rFonts w:cstheme="minorHAnsi"/>
          <w:b/>
        </w:rPr>
      </w:pPr>
      <w:r w:rsidRPr="00DF6A94">
        <w:rPr>
          <w:rFonts w:cstheme="minorHAnsi"/>
          <w:b/>
        </w:rPr>
        <w:t>Next steps</w:t>
      </w:r>
    </w:p>
    <w:p w:rsidR="003A384C" w:rsidRPr="00DF6A94" w:rsidRDefault="003A384C" w:rsidP="003A384C">
      <w:pPr>
        <w:pStyle w:val="ListParagraph"/>
        <w:numPr>
          <w:ilvl w:val="0"/>
          <w:numId w:val="27"/>
        </w:numPr>
        <w:rPr>
          <w:rFonts w:cstheme="minorHAnsi"/>
        </w:rPr>
      </w:pPr>
      <w:r w:rsidRPr="00DF6A94">
        <w:rPr>
          <w:rFonts w:cstheme="minorHAnsi"/>
        </w:rPr>
        <w:t>Still working on responses to public comments</w:t>
      </w:r>
    </w:p>
    <w:p w:rsidR="00967E00" w:rsidRPr="00DF6A94" w:rsidRDefault="00967E00" w:rsidP="003A384C">
      <w:pPr>
        <w:pStyle w:val="ListParagraph"/>
        <w:numPr>
          <w:ilvl w:val="0"/>
          <w:numId w:val="27"/>
        </w:numPr>
        <w:rPr>
          <w:rFonts w:cstheme="minorHAnsi"/>
        </w:rPr>
      </w:pPr>
      <w:r w:rsidRPr="00DF6A94">
        <w:rPr>
          <w:rFonts w:cstheme="minorHAnsi"/>
        </w:rPr>
        <w:t xml:space="preserve">TAC contact list – </w:t>
      </w:r>
      <w:r w:rsidR="003A384C" w:rsidRPr="00DF6A94">
        <w:rPr>
          <w:rFonts w:cstheme="minorHAnsi"/>
        </w:rPr>
        <w:t>A list of all members will be shared with all participants. Let Jen Rogers know if you are not comfortable being included on the list.</w:t>
      </w:r>
    </w:p>
    <w:p w:rsidR="00967E00" w:rsidRPr="00DF6A94" w:rsidRDefault="00967E00" w:rsidP="003A384C">
      <w:pPr>
        <w:pStyle w:val="ListParagraph"/>
        <w:numPr>
          <w:ilvl w:val="0"/>
          <w:numId w:val="27"/>
        </w:numPr>
        <w:rPr>
          <w:rFonts w:cstheme="minorHAnsi"/>
        </w:rPr>
      </w:pPr>
      <w:r w:rsidRPr="00DF6A94">
        <w:rPr>
          <w:rFonts w:cstheme="minorHAnsi"/>
        </w:rPr>
        <w:t>Watershed modeling will go on throughout 2021</w:t>
      </w:r>
    </w:p>
    <w:p w:rsidR="00967E00" w:rsidRPr="00DF6A94" w:rsidRDefault="00967E00" w:rsidP="003A384C">
      <w:pPr>
        <w:pStyle w:val="ListParagraph"/>
        <w:numPr>
          <w:ilvl w:val="0"/>
          <w:numId w:val="27"/>
        </w:numPr>
        <w:rPr>
          <w:rFonts w:cstheme="minorHAnsi"/>
        </w:rPr>
      </w:pPr>
      <w:r w:rsidRPr="00DF6A94">
        <w:rPr>
          <w:rFonts w:cstheme="minorHAnsi"/>
        </w:rPr>
        <w:t>Please fill out meeting comment form!</w:t>
      </w:r>
    </w:p>
    <w:p w:rsidR="001B0A4D" w:rsidRPr="00DF6A94" w:rsidRDefault="001B0A4D" w:rsidP="001B0A4D">
      <w:pPr>
        <w:rPr>
          <w:rFonts w:cstheme="minorHAnsi"/>
        </w:rPr>
      </w:pPr>
    </w:p>
    <w:p w:rsidR="001B0A4D" w:rsidRPr="00DF6A94" w:rsidRDefault="001B0A4D" w:rsidP="001B0A4D">
      <w:pPr>
        <w:rPr>
          <w:rFonts w:cstheme="minorHAnsi"/>
        </w:rPr>
      </w:pPr>
      <w:r w:rsidRPr="00DF6A94">
        <w:rPr>
          <w:rFonts w:cstheme="minorHAnsi"/>
        </w:rPr>
        <w:t>The Tidewater Technical Advisory Subcommittee meeting will be held Tuesday, March 30 from 1-3pm. It will focus more on the lower tidal James and the Elizabeth River, but most of the content will be consistent.</w:t>
      </w:r>
    </w:p>
    <w:p w:rsidR="00967E00" w:rsidRPr="00DF6A94" w:rsidRDefault="00967E00" w:rsidP="00CA4E5F">
      <w:pPr>
        <w:rPr>
          <w:rFonts w:cstheme="minorHAnsi"/>
        </w:rPr>
      </w:pPr>
    </w:p>
    <w:sectPr w:rsidR="00967E00" w:rsidRPr="00DF6A94" w:rsidSect="00954F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B65"/>
    <w:multiLevelType w:val="hybridMultilevel"/>
    <w:tmpl w:val="0524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531AD"/>
    <w:multiLevelType w:val="hybridMultilevel"/>
    <w:tmpl w:val="1D48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30A11"/>
    <w:multiLevelType w:val="hybridMultilevel"/>
    <w:tmpl w:val="CDC0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C273A"/>
    <w:multiLevelType w:val="hybridMultilevel"/>
    <w:tmpl w:val="736C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5783D"/>
    <w:multiLevelType w:val="hybridMultilevel"/>
    <w:tmpl w:val="931E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B6DF2"/>
    <w:multiLevelType w:val="hybridMultilevel"/>
    <w:tmpl w:val="706E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46161"/>
    <w:multiLevelType w:val="hybridMultilevel"/>
    <w:tmpl w:val="E9946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D7602"/>
    <w:multiLevelType w:val="hybridMultilevel"/>
    <w:tmpl w:val="E372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C6A05"/>
    <w:multiLevelType w:val="hybridMultilevel"/>
    <w:tmpl w:val="014CFD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26E74A5"/>
    <w:multiLevelType w:val="hybridMultilevel"/>
    <w:tmpl w:val="A642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0626"/>
    <w:multiLevelType w:val="hybridMultilevel"/>
    <w:tmpl w:val="B686E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51D28"/>
    <w:multiLevelType w:val="hybridMultilevel"/>
    <w:tmpl w:val="8706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B5A38"/>
    <w:multiLevelType w:val="hybridMultilevel"/>
    <w:tmpl w:val="32C89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D27CD"/>
    <w:multiLevelType w:val="hybridMultilevel"/>
    <w:tmpl w:val="BD9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A5B41"/>
    <w:multiLevelType w:val="hybridMultilevel"/>
    <w:tmpl w:val="1D50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F279D"/>
    <w:multiLevelType w:val="hybridMultilevel"/>
    <w:tmpl w:val="8F3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02E71"/>
    <w:multiLevelType w:val="hybridMultilevel"/>
    <w:tmpl w:val="CB2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179F6"/>
    <w:multiLevelType w:val="hybridMultilevel"/>
    <w:tmpl w:val="C490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94722"/>
    <w:multiLevelType w:val="hybridMultilevel"/>
    <w:tmpl w:val="4914E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55981"/>
    <w:multiLevelType w:val="hybridMultilevel"/>
    <w:tmpl w:val="E48A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935FCD"/>
    <w:multiLevelType w:val="hybridMultilevel"/>
    <w:tmpl w:val="2CF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40C20"/>
    <w:multiLevelType w:val="hybridMultilevel"/>
    <w:tmpl w:val="C788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8561D"/>
    <w:multiLevelType w:val="hybridMultilevel"/>
    <w:tmpl w:val="C7A2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1596F"/>
    <w:multiLevelType w:val="hybridMultilevel"/>
    <w:tmpl w:val="727E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04441"/>
    <w:multiLevelType w:val="hybridMultilevel"/>
    <w:tmpl w:val="48CC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31CA4"/>
    <w:multiLevelType w:val="hybridMultilevel"/>
    <w:tmpl w:val="8CB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D563D"/>
    <w:multiLevelType w:val="hybridMultilevel"/>
    <w:tmpl w:val="770C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0739A"/>
    <w:multiLevelType w:val="hybridMultilevel"/>
    <w:tmpl w:val="3C2E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240E4"/>
    <w:multiLevelType w:val="hybridMultilevel"/>
    <w:tmpl w:val="03C4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C3929"/>
    <w:multiLevelType w:val="hybridMultilevel"/>
    <w:tmpl w:val="200A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91ADC"/>
    <w:multiLevelType w:val="hybridMultilevel"/>
    <w:tmpl w:val="FF9E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29"/>
  </w:num>
  <w:num w:numId="4">
    <w:abstractNumId w:val="27"/>
  </w:num>
  <w:num w:numId="5">
    <w:abstractNumId w:val="14"/>
  </w:num>
  <w:num w:numId="6">
    <w:abstractNumId w:val="25"/>
  </w:num>
  <w:num w:numId="7">
    <w:abstractNumId w:val="3"/>
  </w:num>
  <w:num w:numId="8">
    <w:abstractNumId w:val="28"/>
  </w:num>
  <w:num w:numId="9">
    <w:abstractNumId w:val="6"/>
  </w:num>
  <w:num w:numId="10">
    <w:abstractNumId w:val="18"/>
  </w:num>
  <w:num w:numId="11">
    <w:abstractNumId w:val="13"/>
  </w:num>
  <w:num w:numId="12">
    <w:abstractNumId w:val="21"/>
  </w:num>
  <w:num w:numId="13">
    <w:abstractNumId w:val="30"/>
  </w:num>
  <w:num w:numId="14">
    <w:abstractNumId w:val="5"/>
  </w:num>
  <w:num w:numId="15">
    <w:abstractNumId w:val="15"/>
  </w:num>
  <w:num w:numId="16">
    <w:abstractNumId w:val="7"/>
  </w:num>
  <w:num w:numId="17">
    <w:abstractNumId w:val="22"/>
  </w:num>
  <w:num w:numId="18">
    <w:abstractNumId w:val="12"/>
  </w:num>
  <w:num w:numId="19">
    <w:abstractNumId w:val="11"/>
  </w:num>
  <w:num w:numId="20">
    <w:abstractNumId w:val="9"/>
  </w:num>
  <w:num w:numId="21">
    <w:abstractNumId w:val="1"/>
  </w:num>
  <w:num w:numId="22">
    <w:abstractNumId w:val="26"/>
  </w:num>
  <w:num w:numId="23">
    <w:abstractNumId w:val="16"/>
  </w:num>
  <w:num w:numId="24">
    <w:abstractNumId w:val="24"/>
  </w:num>
  <w:num w:numId="25">
    <w:abstractNumId w:val="2"/>
  </w:num>
  <w:num w:numId="26">
    <w:abstractNumId w:val="4"/>
  </w:num>
  <w:num w:numId="27">
    <w:abstractNumId w:val="17"/>
  </w:num>
  <w:num w:numId="28">
    <w:abstractNumId w:val="19"/>
  </w:num>
  <w:num w:numId="29">
    <w:abstractNumId w:val="23"/>
  </w:num>
  <w:num w:numId="30">
    <w:abstractNumId w:val="8"/>
  </w:num>
  <w:num w:numId="31">
    <w:abstractNumId w:val="14"/>
  </w:num>
  <w:num w:numId="32">
    <w:abstractNumId w:val="25"/>
  </w:num>
  <w:num w:numId="33">
    <w:abstractNumId w:val="3"/>
  </w:num>
  <w:num w:numId="34">
    <w:abstractNumId w:val="10"/>
  </w:num>
  <w:num w:numId="35">
    <w:abstractNumId w:val="5"/>
  </w:num>
  <w:num w:numId="36">
    <w:abstractNumId w:val="7"/>
  </w:num>
  <w:num w:numId="37">
    <w:abstractNumId w:val="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F"/>
    <w:rsid w:val="00011F77"/>
    <w:rsid w:val="00040EF3"/>
    <w:rsid w:val="00054A42"/>
    <w:rsid w:val="00055285"/>
    <w:rsid w:val="000A347C"/>
    <w:rsid w:val="000D5928"/>
    <w:rsid w:val="00132087"/>
    <w:rsid w:val="001B0A4D"/>
    <w:rsid w:val="001F4E1E"/>
    <w:rsid w:val="0021195D"/>
    <w:rsid w:val="00282EC9"/>
    <w:rsid w:val="00293ACE"/>
    <w:rsid w:val="002A318A"/>
    <w:rsid w:val="002F312F"/>
    <w:rsid w:val="00324D7F"/>
    <w:rsid w:val="003265E4"/>
    <w:rsid w:val="00382139"/>
    <w:rsid w:val="003A384C"/>
    <w:rsid w:val="003E75EF"/>
    <w:rsid w:val="00457023"/>
    <w:rsid w:val="004C2D30"/>
    <w:rsid w:val="00562A99"/>
    <w:rsid w:val="00574B28"/>
    <w:rsid w:val="005773D8"/>
    <w:rsid w:val="00653A96"/>
    <w:rsid w:val="00686D29"/>
    <w:rsid w:val="006A5799"/>
    <w:rsid w:val="006C30F7"/>
    <w:rsid w:val="007364AE"/>
    <w:rsid w:val="00835672"/>
    <w:rsid w:val="00857E0C"/>
    <w:rsid w:val="008632D4"/>
    <w:rsid w:val="00880BEF"/>
    <w:rsid w:val="00882838"/>
    <w:rsid w:val="00887C06"/>
    <w:rsid w:val="008F5069"/>
    <w:rsid w:val="00910E0B"/>
    <w:rsid w:val="00954FE6"/>
    <w:rsid w:val="0096453A"/>
    <w:rsid w:val="00967E00"/>
    <w:rsid w:val="009A5799"/>
    <w:rsid w:val="00A2400E"/>
    <w:rsid w:val="00A52F5E"/>
    <w:rsid w:val="00AB4AFE"/>
    <w:rsid w:val="00AD574A"/>
    <w:rsid w:val="00AF062D"/>
    <w:rsid w:val="00B2767E"/>
    <w:rsid w:val="00BA2174"/>
    <w:rsid w:val="00BA3409"/>
    <w:rsid w:val="00BC260B"/>
    <w:rsid w:val="00BD3F42"/>
    <w:rsid w:val="00C14A58"/>
    <w:rsid w:val="00C1598C"/>
    <w:rsid w:val="00C56BB6"/>
    <w:rsid w:val="00C56E47"/>
    <w:rsid w:val="00CA4E5F"/>
    <w:rsid w:val="00CE55B3"/>
    <w:rsid w:val="00D16278"/>
    <w:rsid w:val="00D33271"/>
    <w:rsid w:val="00D442B9"/>
    <w:rsid w:val="00D90A6A"/>
    <w:rsid w:val="00DB2A14"/>
    <w:rsid w:val="00DB47BE"/>
    <w:rsid w:val="00DC5A91"/>
    <w:rsid w:val="00DD6ACC"/>
    <w:rsid w:val="00DE24AB"/>
    <w:rsid w:val="00DF3952"/>
    <w:rsid w:val="00DF6A94"/>
    <w:rsid w:val="00DF6FCA"/>
    <w:rsid w:val="00E07F0D"/>
    <w:rsid w:val="00E1305F"/>
    <w:rsid w:val="00E16E94"/>
    <w:rsid w:val="00E32E28"/>
    <w:rsid w:val="00E62B49"/>
    <w:rsid w:val="00EB3FC5"/>
    <w:rsid w:val="00ED6286"/>
    <w:rsid w:val="00F52945"/>
    <w:rsid w:val="00F9224C"/>
    <w:rsid w:val="00FF0A9B"/>
    <w:rsid w:val="00FF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59A6"/>
  <w15:chartTrackingRefBased/>
  <w15:docId w15:val="{CB4A3BCE-76FB-4086-9ED9-430FE559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6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7C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60B"/>
    <w:pPr>
      <w:ind w:left="720"/>
      <w:contextualSpacing/>
    </w:pPr>
  </w:style>
  <w:style w:type="table" w:styleId="TableGrid">
    <w:name w:val="Table Grid"/>
    <w:basedOn w:val="TableNormal"/>
    <w:uiPriority w:val="39"/>
    <w:rsid w:val="00736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7C0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265E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52945"/>
    <w:rPr>
      <w:color w:val="0563C1" w:themeColor="hyperlink"/>
      <w:u w:val="single"/>
    </w:rPr>
  </w:style>
  <w:style w:type="paragraph" w:styleId="NoSpacing">
    <w:name w:val="No Spacing"/>
    <w:uiPriority w:val="1"/>
    <w:qFormat/>
    <w:rsid w:val="00954FE6"/>
    <w:pPr>
      <w:spacing w:after="0" w:line="240" w:lineRule="auto"/>
    </w:pPr>
  </w:style>
  <w:style w:type="character" w:styleId="FollowedHyperlink">
    <w:name w:val="FollowedHyperlink"/>
    <w:basedOn w:val="DefaultParagraphFont"/>
    <w:uiPriority w:val="99"/>
    <w:semiHidden/>
    <w:unhideWhenUsed/>
    <w:rsid w:val="00686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1031">
      <w:bodyDiv w:val="1"/>
      <w:marLeft w:val="0"/>
      <w:marRight w:val="0"/>
      <w:marTop w:val="0"/>
      <w:marBottom w:val="0"/>
      <w:divBdr>
        <w:top w:val="none" w:sz="0" w:space="0" w:color="auto"/>
        <w:left w:val="none" w:sz="0" w:space="0" w:color="auto"/>
        <w:bottom w:val="none" w:sz="0" w:space="0" w:color="auto"/>
        <w:right w:val="none" w:sz="0" w:space="0" w:color="auto"/>
      </w:divBdr>
    </w:div>
    <w:div w:id="439447044">
      <w:bodyDiv w:val="1"/>
      <w:marLeft w:val="0"/>
      <w:marRight w:val="0"/>
      <w:marTop w:val="0"/>
      <w:marBottom w:val="0"/>
      <w:divBdr>
        <w:top w:val="none" w:sz="0" w:space="0" w:color="auto"/>
        <w:left w:val="none" w:sz="0" w:space="0" w:color="auto"/>
        <w:bottom w:val="none" w:sz="0" w:space="0" w:color="auto"/>
        <w:right w:val="none" w:sz="0" w:space="0" w:color="auto"/>
      </w:divBdr>
    </w:div>
    <w:div w:id="499125740">
      <w:bodyDiv w:val="1"/>
      <w:marLeft w:val="0"/>
      <w:marRight w:val="0"/>
      <w:marTop w:val="0"/>
      <w:marBottom w:val="0"/>
      <w:divBdr>
        <w:top w:val="none" w:sz="0" w:space="0" w:color="auto"/>
        <w:left w:val="none" w:sz="0" w:space="0" w:color="auto"/>
        <w:bottom w:val="none" w:sz="0" w:space="0" w:color="auto"/>
        <w:right w:val="none" w:sz="0" w:space="0" w:color="auto"/>
      </w:divBdr>
    </w:div>
    <w:div w:id="835069275">
      <w:bodyDiv w:val="1"/>
      <w:marLeft w:val="0"/>
      <w:marRight w:val="0"/>
      <w:marTop w:val="0"/>
      <w:marBottom w:val="0"/>
      <w:divBdr>
        <w:top w:val="none" w:sz="0" w:space="0" w:color="auto"/>
        <w:left w:val="none" w:sz="0" w:space="0" w:color="auto"/>
        <w:bottom w:val="none" w:sz="0" w:space="0" w:color="auto"/>
        <w:right w:val="none" w:sz="0" w:space="0" w:color="auto"/>
      </w:divBdr>
    </w:div>
    <w:div w:id="850484387">
      <w:bodyDiv w:val="1"/>
      <w:marLeft w:val="0"/>
      <w:marRight w:val="0"/>
      <w:marTop w:val="0"/>
      <w:marBottom w:val="0"/>
      <w:divBdr>
        <w:top w:val="none" w:sz="0" w:space="0" w:color="auto"/>
        <w:left w:val="none" w:sz="0" w:space="0" w:color="auto"/>
        <w:bottom w:val="none" w:sz="0" w:space="0" w:color="auto"/>
        <w:right w:val="none" w:sz="0" w:space="0" w:color="auto"/>
      </w:divBdr>
    </w:div>
    <w:div w:id="892808319">
      <w:bodyDiv w:val="1"/>
      <w:marLeft w:val="0"/>
      <w:marRight w:val="0"/>
      <w:marTop w:val="0"/>
      <w:marBottom w:val="0"/>
      <w:divBdr>
        <w:top w:val="none" w:sz="0" w:space="0" w:color="auto"/>
        <w:left w:val="none" w:sz="0" w:space="0" w:color="auto"/>
        <w:bottom w:val="none" w:sz="0" w:space="0" w:color="auto"/>
        <w:right w:val="none" w:sz="0" w:space="0" w:color="auto"/>
      </w:divBdr>
    </w:div>
    <w:div w:id="944308819">
      <w:bodyDiv w:val="1"/>
      <w:marLeft w:val="0"/>
      <w:marRight w:val="0"/>
      <w:marTop w:val="0"/>
      <w:marBottom w:val="0"/>
      <w:divBdr>
        <w:top w:val="none" w:sz="0" w:space="0" w:color="auto"/>
        <w:left w:val="none" w:sz="0" w:space="0" w:color="auto"/>
        <w:bottom w:val="none" w:sz="0" w:space="0" w:color="auto"/>
        <w:right w:val="none" w:sz="0" w:space="0" w:color="auto"/>
      </w:divBdr>
    </w:div>
    <w:div w:id="1001544420">
      <w:bodyDiv w:val="1"/>
      <w:marLeft w:val="45"/>
      <w:marRight w:val="45"/>
      <w:marTop w:val="45"/>
      <w:marBottom w:val="45"/>
      <w:divBdr>
        <w:top w:val="none" w:sz="0" w:space="0" w:color="auto"/>
        <w:left w:val="none" w:sz="0" w:space="0" w:color="auto"/>
        <w:bottom w:val="none" w:sz="0" w:space="0" w:color="auto"/>
        <w:right w:val="none" w:sz="0" w:space="0" w:color="auto"/>
      </w:divBdr>
      <w:divsChild>
        <w:div w:id="1533759342">
          <w:marLeft w:val="0"/>
          <w:marRight w:val="0"/>
          <w:marTop w:val="0"/>
          <w:marBottom w:val="75"/>
          <w:divBdr>
            <w:top w:val="none" w:sz="0" w:space="0" w:color="auto"/>
            <w:left w:val="none" w:sz="0" w:space="0" w:color="auto"/>
            <w:bottom w:val="none" w:sz="0" w:space="0" w:color="auto"/>
            <w:right w:val="none" w:sz="0" w:space="0" w:color="auto"/>
          </w:divBdr>
        </w:div>
      </w:divsChild>
    </w:div>
    <w:div w:id="1005281189">
      <w:bodyDiv w:val="1"/>
      <w:marLeft w:val="0"/>
      <w:marRight w:val="0"/>
      <w:marTop w:val="0"/>
      <w:marBottom w:val="0"/>
      <w:divBdr>
        <w:top w:val="none" w:sz="0" w:space="0" w:color="auto"/>
        <w:left w:val="none" w:sz="0" w:space="0" w:color="auto"/>
        <w:bottom w:val="none" w:sz="0" w:space="0" w:color="auto"/>
        <w:right w:val="none" w:sz="0" w:space="0" w:color="auto"/>
      </w:divBdr>
    </w:div>
    <w:div w:id="1103116040">
      <w:bodyDiv w:val="1"/>
      <w:marLeft w:val="0"/>
      <w:marRight w:val="0"/>
      <w:marTop w:val="0"/>
      <w:marBottom w:val="0"/>
      <w:divBdr>
        <w:top w:val="none" w:sz="0" w:space="0" w:color="auto"/>
        <w:left w:val="none" w:sz="0" w:space="0" w:color="auto"/>
        <w:bottom w:val="none" w:sz="0" w:space="0" w:color="auto"/>
        <w:right w:val="none" w:sz="0" w:space="0" w:color="auto"/>
      </w:divBdr>
    </w:div>
    <w:div w:id="1119377443">
      <w:bodyDiv w:val="1"/>
      <w:marLeft w:val="0"/>
      <w:marRight w:val="0"/>
      <w:marTop w:val="0"/>
      <w:marBottom w:val="0"/>
      <w:divBdr>
        <w:top w:val="none" w:sz="0" w:space="0" w:color="auto"/>
        <w:left w:val="none" w:sz="0" w:space="0" w:color="auto"/>
        <w:bottom w:val="none" w:sz="0" w:space="0" w:color="auto"/>
        <w:right w:val="none" w:sz="0" w:space="0" w:color="auto"/>
      </w:divBdr>
    </w:div>
    <w:div w:id="1228296455">
      <w:bodyDiv w:val="1"/>
      <w:marLeft w:val="0"/>
      <w:marRight w:val="0"/>
      <w:marTop w:val="0"/>
      <w:marBottom w:val="0"/>
      <w:divBdr>
        <w:top w:val="none" w:sz="0" w:space="0" w:color="auto"/>
        <w:left w:val="none" w:sz="0" w:space="0" w:color="auto"/>
        <w:bottom w:val="none" w:sz="0" w:space="0" w:color="auto"/>
        <w:right w:val="none" w:sz="0" w:space="0" w:color="auto"/>
      </w:divBdr>
    </w:div>
    <w:div w:id="1268467808">
      <w:bodyDiv w:val="1"/>
      <w:marLeft w:val="0"/>
      <w:marRight w:val="0"/>
      <w:marTop w:val="0"/>
      <w:marBottom w:val="0"/>
      <w:divBdr>
        <w:top w:val="none" w:sz="0" w:space="0" w:color="auto"/>
        <w:left w:val="none" w:sz="0" w:space="0" w:color="auto"/>
        <w:bottom w:val="none" w:sz="0" w:space="0" w:color="auto"/>
        <w:right w:val="none" w:sz="0" w:space="0" w:color="auto"/>
      </w:divBdr>
    </w:div>
    <w:div w:id="1278414665">
      <w:bodyDiv w:val="1"/>
      <w:marLeft w:val="0"/>
      <w:marRight w:val="0"/>
      <w:marTop w:val="0"/>
      <w:marBottom w:val="0"/>
      <w:divBdr>
        <w:top w:val="none" w:sz="0" w:space="0" w:color="auto"/>
        <w:left w:val="none" w:sz="0" w:space="0" w:color="auto"/>
        <w:bottom w:val="none" w:sz="0" w:space="0" w:color="auto"/>
        <w:right w:val="none" w:sz="0" w:space="0" w:color="auto"/>
      </w:divBdr>
    </w:div>
    <w:div w:id="1306397248">
      <w:bodyDiv w:val="1"/>
      <w:marLeft w:val="0"/>
      <w:marRight w:val="0"/>
      <w:marTop w:val="0"/>
      <w:marBottom w:val="0"/>
      <w:divBdr>
        <w:top w:val="none" w:sz="0" w:space="0" w:color="auto"/>
        <w:left w:val="none" w:sz="0" w:space="0" w:color="auto"/>
        <w:bottom w:val="none" w:sz="0" w:space="0" w:color="auto"/>
        <w:right w:val="none" w:sz="0" w:space="0" w:color="auto"/>
      </w:divBdr>
    </w:div>
    <w:div w:id="1511791935">
      <w:bodyDiv w:val="1"/>
      <w:marLeft w:val="0"/>
      <w:marRight w:val="0"/>
      <w:marTop w:val="0"/>
      <w:marBottom w:val="0"/>
      <w:divBdr>
        <w:top w:val="none" w:sz="0" w:space="0" w:color="auto"/>
        <w:left w:val="none" w:sz="0" w:space="0" w:color="auto"/>
        <w:bottom w:val="none" w:sz="0" w:space="0" w:color="auto"/>
        <w:right w:val="none" w:sz="0" w:space="0" w:color="auto"/>
      </w:divBdr>
    </w:div>
    <w:div w:id="1853446907">
      <w:bodyDiv w:val="1"/>
      <w:marLeft w:val="0"/>
      <w:marRight w:val="0"/>
      <w:marTop w:val="0"/>
      <w:marBottom w:val="0"/>
      <w:divBdr>
        <w:top w:val="none" w:sz="0" w:space="0" w:color="auto"/>
        <w:left w:val="none" w:sz="0" w:space="0" w:color="auto"/>
        <w:bottom w:val="none" w:sz="0" w:space="0" w:color="auto"/>
        <w:right w:val="none" w:sz="0" w:space="0" w:color="auto"/>
      </w:divBdr>
    </w:div>
    <w:div w:id="18667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ttendee.gotowebinar.com/recording/79405612394886218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12</Pages>
  <Words>4062</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Mary (DEQ)</dc:creator>
  <cp:keywords/>
  <dc:description/>
  <cp:lastModifiedBy>Richards, Mark (DEQ)</cp:lastModifiedBy>
  <cp:revision>11</cp:revision>
  <cp:lastPrinted>2021-04-06T15:31:00Z</cp:lastPrinted>
  <dcterms:created xsi:type="dcterms:W3CDTF">2021-04-01T16:17:00Z</dcterms:created>
  <dcterms:modified xsi:type="dcterms:W3CDTF">2021-04-13T12:07:00Z</dcterms:modified>
</cp:coreProperties>
</file>